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DC" w:rsidRPr="00B80BDC" w:rsidRDefault="00B80BDC" w:rsidP="00B80BDC">
      <w:pPr>
        <w:spacing w:after="12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B80BDC" w:rsidRPr="00B80BDC" w:rsidRDefault="00B80BDC" w:rsidP="00B80BDC">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B80BDC" w:rsidRPr="00D52E4D" w:rsidRDefault="00D52E4D" w:rsidP="00D52E4D">
      <w:pPr>
        <w:spacing w:after="0" w:line="240" w:lineRule="auto"/>
        <w:jc w:val="center"/>
        <w:rPr>
          <w:rFonts w:ascii="Times New Roman" w:eastAsia="Calibri" w:hAnsi="Times New Roman" w:cs="Times New Roman"/>
          <w:b/>
          <w:lang w:eastAsia="x-none"/>
        </w:rPr>
      </w:pPr>
      <w:r>
        <w:rPr>
          <w:rFonts w:ascii="Times New Roman" w:eastAsia="Calibri" w:hAnsi="Times New Roman" w:cs="Times New Roman"/>
          <w:b/>
          <w:lang w:val="x-none" w:eastAsia="x-none"/>
        </w:rPr>
        <w:t>ATA1</w:t>
      </w:r>
      <w:r w:rsidR="00256029">
        <w:rPr>
          <w:rFonts w:ascii="Times New Roman" w:eastAsia="Calibri" w:hAnsi="Times New Roman" w:cs="Times New Roman"/>
          <w:b/>
          <w:lang w:eastAsia="x-none"/>
        </w:rPr>
        <w:t>14</w:t>
      </w:r>
      <w:bookmarkStart w:id="0" w:name="_GoBack"/>
      <w:bookmarkEnd w:id="0"/>
      <w:r w:rsidR="00B80BDC" w:rsidRPr="00B80BDC">
        <w:rPr>
          <w:rFonts w:ascii="Times New Roman" w:eastAsia="Calibri" w:hAnsi="Times New Roman" w:cs="Times New Roman"/>
          <w:b/>
          <w:lang w:val="x-none" w:eastAsia="x-none"/>
        </w:rPr>
        <w:t xml:space="preserve"> DERS İÇERİKLERİ</w:t>
      </w:r>
    </w:p>
    <w:p w:rsidR="00B80BDC" w:rsidRDefault="00B80BDC" w:rsidP="00B80BDC">
      <w:pPr>
        <w:spacing w:after="0" w:line="240" w:lineRule="auto"/>
        <w:jc w:val="center"/>
        <w:rPr>
          <w:rFonts w:ascii="Times New Roman" w:eastAsia="Calibri" w:hAnsi="Times New Roman" w:cs="Times New Roman"/>
          <w:b/>
          <w:lang w:val="x-none" w:eastAsia="x-none"/>
        </w:rPr>
      </w:pPr>
    </w:p>
    <w:p w:rsidR="00FE594E" w:rsidRPr="00B80BDC" w:rsidRDefault="00FE594E" w:rsidP="00B80BDC">
      <w:pPr>
        <w:spacing w:after="0" w:line="240" w:lineRule="auto"/>
        <w:jc w:val="center"/>
        <w:rPr>
          <w:rFonts w:ascii="Times New Roman" w:eastAsia="Calibri" w:hAnsi="Times New Roman" w:cs="Times New Roman"/>
          <w:b/>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4963E0">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sidR="004963E0">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sidR="004963E0">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Saltanatın Kaldırılması Sonrasındaki Gelişmeler; Cumhuriyetin İlan Edilmesi; Birinci TBMM’de Seçim Kararının Alınması; Halk </w:t>
            </w:r>
            <w:r w:rsidR="004963E0" w:rsidRPr="00B80BDC">
              <w:rPr>
                <w:rFonts w:ascii="Times New Roman" w:eastAsia="Times New Roman" w:hAnsi="Times New Roman" w:cs="Times New Roman"/>
                <w:b/>
                <w:color w:val="FF0000"/>
                <w:lang w:eastAsia="tr-TR"/>
              </w:rPr>
              <w:t>Fırkasının</w:t>
            </w:r>
            <w:r w:rsidRPr="00B80BDC">
              <w:rPr>
                <w:rFonts w:ascii="Times New Roman" w:eastAsia="Times New Roman" w:hAnsi="Times New Roman" w:cs="Times New Roman"/>
                <w:b/>
                <w:color w:val="FF0000"/>
                <w:lang w:eastAsia="tr-TR"/>
              </w:rPr>
              <w:t xml:space="preserve"> Kurulması; Ankara’nın Başkent Olması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2"/>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3"/>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(Okday)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kınaması ve TBMM Anayasası’nın İslamlığa en uygun idareyi getirdiğini bildirmesi şartıyla halife tayin edilmişti. </w:t>
      </w:r>
    </w:p>
    <w:p w:rsidR="00B61553" w:rsidRPr="00B61553"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lastRenderedPageBreak/>
        <w:t>Cumhuriyetin İlan Edilmesi</w:t>
      </w:r>
      <w:r w:rsidRPr="00B61553">
        <w:rPr>
          <w:rFonts w:ascii="Times New Roman" w:hAnsi="Times New Roman" w:cs="Times New Roman"/>
        </w:rPr>
        <w:t xml:space="preserve">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kelimesinden doğmuş bir rejimin adıdır.69 Ansiklopedik anlama göre, bir ülkenin rejiminin cumhuriyet olabilmesi için, o ülke yöneticilerinin seçimle işbaşına gelmesi yeterlidir. Modern anlamı ile demokrasinin en gelişmiş şekli olan Cumhuriyet, bir tarihi gelişmenin sonucudur.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Halk </w:t>
      </w:r>
      <w:r w:rsidR="004963E0" w:rsidRPr="008F4C60">
        <w:rPr>
          <w:rFonts w:ascii="Times New Roman" w:hAnsi="Times New Roman" w:cs="Times New Roman"/>
          <w:b/>
          <w:bCs/>
        </w:rPr>
        <w:t>Fırkasının</w:t>
      </w:r>
      <w:r w:rsidRPr="008F4C60">
        <w:rPr>
          <w:rFonts w:ascii="Times New Roman" w:hAnsi="Times New Roman" w:cs="Times New Roman"/>
          <w:b/>
          <w:bCs/>
        </w:rPr>
        <w:t xml:space="preserve">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Fırkası’na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4"/>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B80BDC" w:rsidRPr="00B80BDC" w:rsidTr="00B61553">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61553" w:rsidRPr="008F4C60"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Hâkimiyet bilâ kaydû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B61553" w:rsidRPr="00B61553" w:rsidRDefault="00B61553" w:rsidP="00B61553">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 xml:space="preserve">1517 yılında Osmanlılara intikal eden Halifeliği, II. Abdülhamit iç ve dış politikada kullanmaya </w:t>
      </w:r>
      <w:r w:rsidRPr="008F4C60">
        <w:rPr>
          <w:rFonts w:ascii="Times New Roman" w:hAnsi="Times New Roman" w:cs="Times New Roman"/>
        </w:rPr>
        <w:lastRenderedPageBreak/>
        <w:t>çalışmıştı. Birinci Dünya Savaşı’nda ise V. Mehmet, halife sıfatıyla Cihad-ı Ekber ilan etmiş ancak İslam dünyası bu çağrıya beklenen karşılığı vermemişti.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 başka önemli gelişme de, 24 Kasım 1923’te Hindistan’da İsmailiye Mezhebi’nin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5"/>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6"/>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61553">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sidR="00B61553">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(Terakkiperver Cumhuriyet Fırkası’nın Kurulması;  Şeyh Sait İsyanı ve Takrir-i Sükûn Kanunu; Terakkiperver Cumhuriyet Fırkası’nın Kapatılması; İzmir Suikastı Girişimi)</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sz w:val="16"/>
                <w:szCs w:val="16"/>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Fırkası’ndan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de desteği ile güvenoyu almıştı. Ancak iki parti arasında yükselen bir gerilim yaşanmış, sert tartışmaları, Ardahan Milletvekili Halit Paşa’nın vurularak öldürülmesi izlemiştir. </w:t>
      </w:r>
    </w:p>
    <w:p w:rsidR="004963E0" w:rsidRDefault="004963E0" w:rsidP="00B61553">
      <w:pPr>
        <w:autoSpaceDE w:val="0"/>
        <w:autoSpaceDN w:val="0"/>
        <w:adjustRightInd w:val="0"/>
        <w:spacing w:after="120" w:line="240" w:lineRule="auto"/>
        <w:ind w:right="-284" w:firstLine="709"/>
        <w:jc w:val="both"/>
        <w:rPr>
          <w:rFonts w:ascii="Times New Roman" w:hAnsi="Times New Roman" w:cs="Times New Roman"/>
          <w:b/>
          <w:bCs/>
        </w:rPr>
      </w:pP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lastRenderedPageBreak/>
        <w:t>Şeyh Sait İsyanı ve Takrir-i Sükûn Kanunu</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Ayaklanma karşısında gereken tedbirleri almadığı yolunda ciddi eleştirilere maruz kalan Fethi Bey, partisinin güvenini yitirmiş ve Başbakanlıktan istifa etmiştir. İsmet Paşa, 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7"/>
      </w:r>
      <w:r w:rsidRPr="008F4C60">
        <w:rPr>
          <w:rFonts w:ascii="Times New Roman" w:hAnsi="Times New Roman" w:cs="Times New Roman"/>
        </w:rPr>
        <w:t xml:space="preserve"> Ayaklanma bölgesinde ve Ankara’da olmak üzere iki İstiklal Mahkemesi kurulacaktı.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Terakkiperver Cumhuriyet Fırkası’nın Kapatılması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İsyanı ile ilgili tahkikat sırasında İsyan ile ilgisi olan bazı kişilerin Terakkiperver Cumhuriyet Fırkası için çalıştıkları tespit edilmişti. Bu arada Şeyh Sait </w:t>
      </w:r>
      <w:r w:rsidR="00C70942" w:rsidRPr="008F4C60">
        <w:rPr>
          <w:rFonts w:ascii="Times New Roman" w:hAnsi="Times New Roman" w:cs="Times New Roman"/>
        </w:rPr>
        <w:t>Ayaklanmasıyla</w:t>
      </w:r>
      <w:r w:rsidRPr="008F4C60">
        <w:rPr>
          <w:rFonts w:ascii="Times New Roman" w:hAnsi="Times New Roman" w:cs="Times New Roman"/>
        </w:rPr>
        <w:t xml:space="preserve"> ilgili olarak kurulan İstiklâl</w:t>
      </w:r>
      <w:r w:rsidR="00C70942">
        <w:rPr>
          <w:rFonts w:ascii="Times New Roman" w:hAnsi="Times New Roman" w:cs="Times New Roman"/>
        </w:rPr>
        <w:t xml:space="preserve"> </w:t>
      </w:r>
      <w:r w:rsidRPr="008F4C60">
        <w:rPr>
          <w:rFonts w:ascii="Times New Roman" w:hAnsi="Times New Roman" w:cs="Times New Roman"/>
        </w:rPr>
        <w:t xml:space="preserve">Mahkemelerinde, Terakkiperver </w:t>
      </w:r>
      <w:r w:rsidR="00C70942" w:rsidRPr="008F4C60">
        <w:rPr>
          <w:rFonts w:ascii="Times New Roman" w:hAnsi="Times New Roman" w:cs="Times New Roman"/>
        </w:rPr>
        <w:t>Fırka’ya</w:t>
      </w:r>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Fırkası’nın tüm merkez ve şubelerinin kapatılmasını kararlaştırmıştı. Böylece Türkiye’de çok partili siyasal yaşama geçiş denemesi başarısızlıkla sona ermiştir. </w:t>
      </w:r>
    </w:p>
    <w:p w:rsidR="00B61553" w:rsidRPr="00C70942" w:rsidRDefault="00C70942" w:rsidP="00B61553">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B61553" w:rsidRPr="008F4C60" w:rsidRDefault="00B61553"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w:t>
      </w:r>
      <w:r w:rsidR="00C70942" w:rsidRPr="008F4C60">
        <w:rPr>
          <w:rFonts w:ascii="Times New Roman" w:hAnsi="Times New Roman" w:cs="Times New Roman"/>
        </w:rPr>
        <w:t>Ayaklanmasından</w:t>
      </w:r>
      <w:r w:rsidRPr="008F4C60">
        <w:rPr>
          <w:rFonts w:ascii="Times New Roman" w:hAnsi="Times New Roman" w:cs="Times New Roman"/>
        </w:rPr>
        <w:t xml:space="preserve"> sonra yaşanan önemli gelişme, gerçekleştirilen siyasal değişikliklere tepkili olan kesimlerin Mustafa Kemal’e yönelik suikast girişimidir. Bu grup, Birinci Meclis’teki bazı muhalif milletvekilleri, Terakkiperver </w:t>
      </w:r>
      <w:r w:rsidR="00C70942" w:rsidRPr="008F4C60">
        <w:rPr>
          <w:rFonts w:ascii="Times New Roman" w:hAnsi="Times New Roman" w:cs="Times New Roman"/>
        </w:rPr>
        <w:t>Fırkanın</w:t>
      </w:r>
      <w:r w:rsidRPr="008F4C60">
        <w:rPr>
          <w:rFonts w:ascii="Times New Roman" w:hAnsi="Times New Roman" w:cs="Times New Roman"/>
        </w:rPr>
        <w:t xml:space="preserve"> kimi üyeleri ve eski İttihatçılar idi. Suikastın İzmir’de yapılması kararlaştırılmış ancak, teşebbüse </w:t>
      </w:r>
      <w:r w:rsidR="00C70942" w:rsidRPr="008F4C60">
        <w:rPr>
          <w:rFonts w:ascii="Times New Roman" w:hAnsi="Times New Roman" w:cs="Times New Roman"/>
        </w:rPr>
        <w:t>dâhil</w:t>
      </w:r>
      <w:r w:rsidRPr="008F4C60">
        <w:rPr>
          <w:rFonts w:ascii="Times New Roman" w:hAnsi="Times New Roman" w:cs="Times New Roman"/>
        </w:rPr>
        <w:t xml:space="preserve"> olanlardan birinin haber vermesiyle suikast gerçekleşememiştir.</w:t>
      </w:r>
      <w:r w:rsidR="00C70942">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w:t>
      </w:r>
      <w:r w:rsidR="00C70942" w:rsidRPr="008F4C60">
        <w:rPr>
          <w:rFonts w:ascii="Times New Roman" w:hAnsi="Times New Roman" w:cs="Times New Roman"/>
        </w:rPr>
        <w:t>Fırkasının</w:t>
      </w:r>
      <w:r w:rsidRPr="008F4C60">
        <w:rPr>
          <w:rFonts w:ascii="Times New Roman" w:hAnsi="Times New Roman" w:cs="Times New Roman"/>
        </w:rPr>
        <w:t xml:space="preserve">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C70942" w:rsidRPr="00C70942" w:rsidRDefault="00C70942" w:rsidP="00C70942">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Serbest Cumhuriyet Fırkası</w:t>
      </w:r>
      <w:r w:rsidRPr="008F4C60">
        <w:rPr>
          <w:rFonts w:ascii="Times New Roman" w:hAnsi="Times New Roman" w:cs="Times New Roman"/>
        </w:rPr>
        <w:t>’nın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9"/>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sidR="004963E0">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sidR="004963E0">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0"/>
      </w:r>
      <w:r w:rsidRPr="008F4C60">
        <w:rPr>
          <w:rFonts w:ascii="Times New Roman" w:hAnsi="Times New Roman" w:cs="Times New Roman"/>
        </w:rPr>
        <w:t xml:space="preserve"> Mustafa Kemal, SCF’ye güven vermek için yakın </w:t>
      </w:r>
      <w:r w:rsidRPr="008F4C60">
        <w:rPr>
          <w:rFonts w:ascii="Times New Roman" w:hAnsi="Times New Roman" w:cs="Times New Roman"/>
        </w:rPr>
        <w:lastRenderedPageBreak/>
        <w:t xml:space="preserve">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Serbest Fırka’ya halk yoğun ilgi göstermişti. 4 Eylül 1930’da İzmir’e giden Fethi Bey’i, eşi görülmemiş bir kalabalık karşılamıştı</w:t>
      </w:r>
      <w:r w:rsidR="004963E0">
        <w:rPr>
          <w:rFonts w:ascii="Times New Roman" w:hAnsi="Times New Roman" w:cs="Times New Roman"/>
        </w:rPr>
        <w:t>r</w:t>
      </w:r>
      <w:r w:rsidRPr="008F4C60">
        <w:rPr>
          <w:rFonts w:ascii="Times New Roman" w:hAnsi="Times New Roman" w:cs="Times New Roman"/>
        </w:rPr>
        <w:t>. Bu durum Cumhuriyet Halk Partilileri endişelendirmiş, İzmir Valisi Kazım (Dirik) Bey, Fethi Bey’in konuşmasını engellemek istemiş, sorun Mustafa Kemal’in araya girmesiyle çözülmüştü</w:t>
      </w:r>
      <w:r w:rsidR="004963E0">
        <w:rPr>
          <w:rFonts w:ascii="Times New Roman" w:hAnsi="Times New Roman" w:cs="Times New Roman"/>
        </w:rPr>
        <w:t>r</w:t>
      </w:r>
      <w:r w:rsidRPr="008F4C60">
        <w:rPr>
          <w:rFonts w:ascii="Times New Roman" w:hAnsi="Times New Roman" w:cs="Times New Roman"/>
        </w:rPr>
        <w:t>. CHF’lilerle SCF’liler arasında olaylar çıkmış ve iki kişi ölmüş, on beş kişi de yaralanmıştı</w:t>
      </w:r>
      <w:r w:rsidR="004963E0">
        <w:rPr>
          <w:rFonts w:ascii="Times New Roman" w:hAnsi="Times New Roman" w:cs="Times New Roman"/>
        </w:rPr>
        <w:t>r</w:t>
      </w:r>
      <w:r w:rsidRPr="008F4C60">
        <w:rPr>
          <w:rFonts w:ascii="Times New Roman" w:hAnsi="Times New Roman" w:cs="Times New Roman"/>
        </w:rPr>
        <w:t>. 7 Eylül 1930’da yapılan mitingde Fethi Bey, Cumhuriyet Halk Fırkası’nı ağır bir dille eleştirmişti</w:t>
      </w:r>
      <w:r w:rsidR="004963E0">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sidR="004963E0">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sidR="004963E0">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sidR="004963E0">
        <w:rPr>
          <w:rFonts w:ascii="Times New Roman" w:hAnsi="Times New Roman" w:cs="Times New Roman"/>
        </w:rPr>
        <w:t>r</w:t>
      </w:r>
      <w:r w:rsidRPr="008F4C60">
        <w:rPr>
          <w:rFonts w:ascii="Times New Roman" w:hAnsi="Times New Roman" w:cs="Times New Roman"/>
        </w:rPr>
        <w:t>. Serbest Fırka’nın kapanmasından kısa süre sonra yaşanacak olan Menemen Olayı’nın da etkisi ile 1946 yılına kadar çok partili siyasal yaşam için herhangi deneme yapılmamıştır.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sidR="004963E0">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1"/>
      </w:r>
      <w:r w:rsidRPr="008F4C60">
        <w:rPr>
          <w:rFonts w:ascii="Times New Roman" w:hAnsi="Times New Roman" w:cs="Times New Roman"/>
        </w:rPr>
        <w:t xml:space="preserve"> Müfrezesiyle olay yerine gelen Asteğmen Kubilay ayaklanan grup tarafından şehit edilmişti</w:t>
      </w:r>
      <w:r w:rsidR="004963E0">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sidR="004963E0">
        <w:rPr>
          <w:rFonts w:ascii="Times New Roman" w:hAnsi="Times New Roman" w:cs="Times New Roman"/>
        </w:rPr>
        <w:t>r</w:t>
      </w:r>
      <w:r w:rsidRPr="008F4C60">
        <w:rPr>
          <w:rFonts w:ascii="Times New Roman" w:hAnsi="Times New Roman" w:cs="Times New Roman"/>
        </w:rPr>
        <w:t>.</w:t>
      </w:r>
    </w:p>
    <w:p w:rsidR="00C70942" w:rsidRPr="00C70942"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C70942" w:rsidRPr="008F4C60" w:rsidRDefault="00C70942"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sidR="004963E0">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2"/>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13"/>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FF279E" w:rsidP="00B80BDC">
      <w:pPr>
        <w:spacing w:before="120" w:after="120" w:line="240" w:lineRule="auto"/>
        <w:jc w:val="center"/>
        <w:rPr>
          <w:rFonts w:ascii="Times New Roman" w:eastAsia="Times New Roman" w:hAnsi="Times New Roman" w:cs="Times New Roman"/>
          <w:b/>
          <w:lang w:eastAsia="tr-TR"/>
        </w:rPr>
      </w:pPr>
      <w:hyperlink w:anchor="_Toc458593175" w:history="1">
        <w:r w:rsidR="00B80BDC" w:rsidRPr="00B80BDC">
          <w:rPr>
            <w:rFonts w:ascii="Times New Roman" w:eastAsia="Times New Roman" w:hAnsi="Times New Roman" w:cs="Times New Roman"/>
            <w:b/>
            <w:noProof/>
            <w:lang w:eastAsia="tr-TR"/>
          </w:rPr>
          <w:t>Atatürk Dönemi Türk Devrimi</w:t>
        </w:r>
      </w:hyperlink>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lastRenderedPageBreak/>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gereklerine uygun bir hayat tarzının kurulması bu anlamda elzemdi. Ama asıl amaç Türk Devleti’nin varlığını ve bağımsızlığını korumaktı. </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5F707F"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Neuchatel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14"/>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15"/>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16"/>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17"/>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B80BDC" w:rsidRPr="00B80BDC" w:rsidRDefault="00B80BDC" w:rsidP="00B80BDC">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18"/>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19"/>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Eğitim ve Kültür Alanında Yapılan Devrimler; Cumhuriyet Öncesi Eğitim Sistemine Bir Bakış; Eğitim ve Öğretim Sisteminin Kökten Değiştirilmesi: Tevhid-i Tedrisat Kanunu; Yeni Türk Alfabesinin Kabul Edilmesi; Yeni Tarih ve Dil Anlayışı; Darülfünun’dan İstanbul Üniversitesi’ne; Güzel Sanatlar</w:t>
            </w:r>
          </w:p>
        </w:tc>
      </w:tr>
      <w:tr w:rsidR="00B80BDC" w:rsidRPr="00B80BDC" w:rsidTr="00B61553">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Eğitim ve Kültür Alanında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w:t>
      </w:r>
      <w:r w:rsidRPr="00B80BDC">
        <w:rPr>
          <w:rFonts w:ascii="Times New Roman" w:eastAsia="Times New Roman" w:hAnsi="Times New Roman" w:cs="Times New Roman"/>
          <w:lang w:eastAsia="tr-TR"/>
        </w:rPr>
        <w:lastRenderedPageBreak/>
        <w:t>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Tevhid-i Tedrisat Kanunu</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konuda atılan en önemli adım ise 3 Mart 1924’te Tevhid-i Tedrisat Kanunu’nun kabul edilmesi olmuştur.</w:t>
      </w:r>
      <w:r w:rsidRPr="00B80BDC">
        <w:rPr>
          <w:rFonts w:ascii="Times New Roman" w:eastAsia="Times New Roman" w:hAnsi="Times New Roman" w:cs="Times New Roman"/>
          <w:vertAlign w:val="superscript"/>
          <w:lang w:eastAsia="tr-TR"/>
        </w:rPr>
        <w:footnoteReference w:id="22"/>
      </w:r>
      <w:r w:rsidRPr="00B80BDC">
        <w:rPr>
          <w:rFonts w:ascii="Times New Roman" w:eastAsia="Times New Roman" w:hAnsi="Times New Roman" w:cs="Times New Roman"/>
          <w:lang w:eastAsia="tr-TR"/>
        </w:rPr>
        <w:t xml:space="preserve"> Kabul edilen Tevhid-i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3"/>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4"/>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5"/>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6"/>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w:t>
      </w:r>
      <w:r w:rsidRPr="00B80BDC">
        <w:rPr>
          <w:rFonts w:ascii="Times New Roman" w:eastAsia="Times New Roman" w:hAnsi="Times New Roman" w:cs="Times New Roman"/>
          <w:lang w:eastAsia="tr-TR"/>
        </w:rPr>
        <w:lastRenderedPageBreak/>
        <w:t xml:space="preserve">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7"/>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8"/>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Darülfünun’dan İstanbul Üniversitesi’ne</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9"/>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30"/>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B80BDC" w:rsidRPr="00B80BDC" w:rsidTr="00B61553">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31"/>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r w:rsidRPr="00B80BDC">
        <w:rPr>
          <w:rFonts w:ascii="Times New Roman" w:eastAsia="Times New Roman" w:hAnsi="Times New Roman" w:cs="Times New Roman"/>
          <w:bCs/>
          <w:iCs/>
          <w:lang w:eastAsia="tr-TR"/>
        </w:rPr>
        <w:t>Misâk-ı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32"/>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33"/>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34"/>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w:t>
      </w:r>
      <w:r w:rsidRPr="00B80BDC">
        <w:rPr>
          <w:rFonts w:ascii="Times New Roman" w:eastAsia="Times New Roman" w:hAnsi="Times New Roman" w:cs="Times New Roman"/>
          <w:bCs/>
          <w:lang w:eastAsia="tr-TR"/>
        </w:rPr>
        <w:lastRenderedPageBreak/>
        <w:t>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35"/>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B80BDC" w:rsidRPr="00B80BDC" w:rsidRDefault="00B80BDC" w:rsidP="00B80BDC">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t xml:space="preserve">Tatili’nin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B80BDC" w:rsidRPr="00B80BDC" w:rsidTr="00B61553">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36"/>
      </w:r>
    </w:p>
    <w:p w:rsidR="00B80BDC" w:rsidRPr="00B80BDC" w:rsidRDefault="00B80BDC" w:rsidP="00B80BDC">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37"/>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38"/>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39"/>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40"/>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Şapka iktisâsı</w:t>
      </w:r>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41"/>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42"/>
      </w:r>
      <w:r w:rsidRPr="00B80BDC">
        <w:rPr>
          <w:rFonts w:ascii="Times New Roman" w:eastAsia="Calibri" w:hAnsi="Times New Roman" w:cs="Times New Roman"/>
          <w:lang w:eastAsia="tr-TR"/>
        </w:rPr>
        <w:t xml:space="preserve"> Şapka giyilmesine tepki niteliğinde başlayan ama </w:t>
      </w:r>
      <w:r w:rsidRPr="00B80BDC">
        <w:rPr>
          <w:rFonts w:ascii="Times New Roman" w:eastAsia="Calibri" w:hAnsi="Times New Roman" w:cs="Times New Roman"/>
          <w:lang w:eastAsia="tr-TR"/>
        </w:rPr>
        <w:lastRenderedPageBreak/>
        <w:t>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43"/>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 w:name="_Toc284499715"/>
      <w:bookmarkStart w:id="2" w:name="_Toc284499976"/>
      <w:bookmarkStart w:id="3" w:name="_Toc284500236"/>
      <w:bookmarkStart w:id="4" w:name="_Toc284500486"/>
      <w:bookmarkStart w:id="5" w:name="_Toc284579264"/>
      <w:bookmarkStart w:id="6" w:name="_Toc285554215"/>
      <w:r w:rsidRPr="00B80BDC">
        <w:rPr>
          <w:rFonts w:ascii="Times New Roman" w:eastAsia="Calibri" w:hAnsi="Times New Roman" w:cs="Times New Roman"/>
          <w:b/>
          <w:szCs w:val="20"/>
          <w:lang w:eastAsia="tr-TR"/>
        </w:rPr>
        <w:t>Tekke, Zaviye ve Türbelerin Kapatılması</w:t>
      </w:r>
      <w:bookmarkEnd w:id="1"/>
      <w:bookmarkEnd w:id="2"/>
      <w:bookmarkEnd w:id="3"/>
      <w:bookmarkEnd w:id="4"/>
      <w:bookmarkEnd w:id="5"/>
      <w:bookmarkEnd w:id="6"/>
      <w:r w:rsidRPr="00B80BDC">
        <w:rPr>
          <w:rFonts w:ascii="Times New Roman" w:eastAsia="Calibri" w:hAnsi="Times New Roman" w:cs="Times New Roman"/>
          <w:b/>
          <w:szCs w:val="20"/>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başka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44"/>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Şeriye ve Evkâf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Konya Milletvekili Refik (Koraltan)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45"/>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B80BDC" w:rsidRPr="00B80BDC" w:rsidRDefault="00B80BDC" w:rsidP="00B80BDC">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7" w:name="_Toc284499716"/>
      <w:bookmarkStart w:id="8" w:name="_Toc284499977"/>
      <w:bookmarkStart w:id="9" w:name="_Toc284500237"/>
      <w:bookmarkStart w:id="10" w:name="_Toc284500487"/>
      <w:bookmarkStart w:id="11" w:name="_Toc284579265"/>
      <w:bookmarkStart w:id="12"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7"/>
      <w:bookmarkEnd w:id="8"/>
      <w:bookmarkEnd w:id="9"/>
      <w:bookmarkEnd w:id="10"/>
      <w:bookmarkEnd w:id="11"/>
      <w:bookmarkEnd w:id="12"/>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46"/>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47"/>
      </w:r>
      <w:r w:rsidRPr="00B80BDC">
        <w:rPr>
          <w:rFonts w:ascii="Times New Roman" w:eastAsia="Calibri" w:hAnsi="Times New Roman" w:cs="Times New Roman"/>
          <w:lang w:eastAsia="tr-TR"/>
        </w:rPr>
        <w:t xml:space="preserve"> Bu farklı saat sistemleri, Batı ile Osmanlı Devleti arasında zaman farklılıklarını ve çeşitli sorunları gündeme getirmiştir. Nihayet bu alandaki kargaşaya da Cumhuriyet’in ilanından sonra, 26 Aralık 1925 tarihinde çıkarılan kanun ile son verilmiştir.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48"/>
      </w:r>
      <w:r w:rsidRPr="00B80BDC">
        <w:rPr>
          <w:rFonts w:ascii="Times New Roman" w:eastAsia="Calibri" w:hAnsi="Times New Roman" w:cs="Times New Roman"/>
          <w:lang w:eastAsia="tr-TR"/>
        </w:rPr>
        <w:t xml:space="preserve"> </w:t>
      </w:r>
      <w:r w:rsidRPr="00B80BDC">
        <w:rPr>
          <w:rFonts w:ascii="Times New Roman" w:eastAsia="Calibri" w:hAnsi="Times New Roman" w:cs="Times New Roman"/>
          <w:lang w:eastAsia="tr-TR"/>
        </w:rPr>
        <w:lastRenderedPageBreak/>
        <w:t xml:space="preserve">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49"/>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Avrupasının kullanmış olduğu ölçüler kabul edilmiştir.</w:t>
      </w:r>
      <w:r w:rsidRPr="00B80BDC">
        <w:rPr>
          <w:rFonts w:ascii="Times New Roman" w:eastAsia="Calibri" w:hAnsi="Times New Roman" w:cs="Times New Roman"/>
          <w:vertAlign w:val="superscript"/>
          <w:lang w:eastAsia="tr-TR"/>
        </w:rPr>
        <w:footnoteReference w:id="50"/>
      </w:r>
      <w:r w:rsidRPr="00B80BDC">
        <w:rPr>
          <w:rFonts w:ascii="Times New Roman" w:eastAsia="Calibri" w:hAnsi="Times New Roman" w:cs="Times New Roman"/>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51"/>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3" w:name="_Toc284499717"/>
      <w:bookmarkStart w:id="14" w:name="_Toc284499978"/>
      <w:bookmarkStart w:id="15" w:name="_Toc284500238"/>
      <w:bookmarkStart w:id="16" w:name="_Toc284500488"/>
      <w:bookmarkStart w:id="17" w:name="_Toc284579266"/>
      <w:bookmarkStart w:id="18" w:name="_Toc285554217"/>
      <w:r w:rsidRPr="00B80BDC">
        <w:rPr>
          <w:rFonts w:ascii="Times New Roman" w:eastAsia="Calibri" w:hAnsi="Times New Roman" w:cs="Times New Roman"/>
          <w:b/>
          <w:szCs w:val="20"/>
          <w:lang w:eastAsia="tr-TR"/>
        </w:rPr>
        <w:t>Soyadı Kanunu’nun Kabulü</w:t>
      </w:r>
      <w:bookmarkEnd w:id="13"/>
      <w:bookmarkEnd w:id="14"/>
      <w:bookmarkEnd w:id="15"/>
      <w:bookmarkEnd w:id="16"/>
      <w:bookmarkEnd w:id="17"/>
      <w:bookmarkEnd w:id="18"/>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52"/>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53"/>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54"/>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B80BDC" w:rsidRDefault="00B80BDC" w:rsidP="004963E0">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55"/>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yapılmıştır.</w:t>
      </w:r>
      <w:r w:rsidRPr="00B80BDC">
        <w:rPr>
          <w:rFonts w:ascii="Times New Roman" w:eastAsia="Times New Roman" w:hAnsi="Times New Roman" w:cs="Times New Roman"/>
          <w:bCs/>
          <w:vertAlign w:val="superscript"/>
          <w:lang w:eastAsia="tr-TR"/>
        </w:rPr>
        <w:footnoteReference w:id="56"/>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4963E0" w:rsidRPr="00B80BDC" w:rsidRDefault="004963E0" w:rsidP="004963E0">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FF279E" w:rsidP="004963E0">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4963E0" w:rsidRPr="004963E0">
                <w:rPr>
                  <w:rFonts w:ascii="Times New Roman" w:eastAsia="Times New Roman" w:hAnsi="Times New Roman" w:cs="Times New Roman"/>
                  <w:b/>
                  <w:noProof/>
                  <w:color w:val="FF0000"/>
                  <w:lang w:eastAsia="tr-TR"/>
                </w:rPr>
                <w:t>Atatürk Döneminde</w:t>
              </w:r>
            </w:hyperlink>
            <w:hyperlink w:anchor="_Toc458593207" w:history="1">
              <w:r w:rsidR="004963E0" w:rsidRPr="004963E0">
                <w:rPr>
                  <w:rFonts w:ascii="Times New Roman" w:eastAsia="Times New Roman" w:hAnsi="Times New Roman" w:cs="Times New Roman"/>
                  <w:b/>
                  <w:noProof/>
                  <w:color w:val="FF0000"/>
                  <w:lang w:eastAsia="tr-TR"/>
                </w:rPr>
                <w:t>Türkiye’nin Dış Politikası</w:t>
              </w:r>
            </w:hyperlink>
            <w:r w:rsidR="004963E0" w:rsidRPr="004963E0">
              <w:rPr>
                <w:rFonts w:ascii="Times New Roman" w:eastAsia="Times New Roman" w:hAnsi="Times New Roman" w:cs="Times New Roman"/>
                <w:b/>
                <w:noProof/>
                <w:color w:val="FF0000"/>
                <w:lang w:eastAsia="tr-TR"/>
              </w:rPr>
              <w:t xml:space="preserve">; </w:t>
            </w:r>
            <w:r w:rsidR="004963E0" w:rsidRPr="004963E0">
              <w:rPr>
                <w:rFonts w:ascii="Times New Roman" w:eastAsia="Times New Roman" w:hAnsi="Times New Roman" w:cs="Times New Roman"/>
                <w:b/>
                <w:color w:val="FF0000"/>
                <w:lang w:eastAsia="tr-TR"/>
              </w:rPr>
              <w:t>1919-1923 Yılları; 1923–1930 Yılları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FF279E" w:rsidP="00B80BDC">
      <w:pPr>
        <w:spacing w:before="120" w:after="120" w:line="240" w:lineRule="auto"/>
        <w:jc w:val="center"/>
        <w:rPr>
          <w:rFonts w:ascii="Times New Roman" w:eastAsia="Times New Roman" w:hAnsi="Times New Roman" w:cs="Times New Roman"/>
          <w:b/>
          <w:noProof/>
          <w:lang w:eastAsia="tr-TR"/>
        </w:rPr>
      </w:pPr>
      <w:hyperlink w:anchor="_Toc458593206" w:history="1">
        <w:r w:rsidR="00B80BDC" w:rsidRPr="00B80BDC">
          <w:rPr>
            <w:rFonts w:ascii="Times New Roman" w:eastAsia="Times New Roman" w:hAnsi="Times New Roman" w:cs="Times New Roman"/>
            <w:b/>
            <w:noProof/>
            <w:lang w:eastAsia="tr-TR"/>
          </w:rPr>
          <w:t>Atatürk Döneminde</w:t>
        </w:r>
      </w:hyperlink>
      <w:hyperlink w:anchor="_Toc458593207" w:history="1">
        <w:r w:rsidR="00B80BDC" w:rsidRPr="00B80BDC">
          <w:rPr>
            <w:rFonts w:ascii="Times New Roman" w:eastAsia="Times New Roman" w:hAnsi="Times New Roman" w:cs="Times New Roman"/>
            <w:b/>
            <w:noProof/>
            <w:lang w:eastAsia="tr-TR"/>
          </w:rPr>
          <w:t>Türkiye’nin Dış Politikası</w:t>
        </w:r>
      </w:hyperlink>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4963E0" w:rsidRPr="004963E0" w:rsidRDefault="004963E0" w:rsidP="00B80BDC">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Mebusan Meclisi tarafından benimsenen Misak-ı Milli’ye göre biçimlenmiştir. Misak-ı Milli’nin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57"/>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58"/>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B80BDC" w:rsidRPr="00B80BDC" w:rsidRDefault="00B80BDC" w:rsidP="00B80BDC">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sidR="004963E0">
        <w:rPr>
          <w:rFonts w:ascii="Times New Roman" w:eastAsia="Times New Roman" w:hAnsi="Times New Roman" w:cs="Times New Roman"/>
          <w:b/>
          <w:lang w:eastAsia="tr-TR"/>
        </w:rPr>
        <w:t xml:space="preserve">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59"/>
      </w:r>
      <w:r w:rsidRPr="00B80BDC">
        <w:rPr>
          <w:rFonts w:ascii="Times New Roman" w:eastAsia="Times New Roman" w:hAnsi="Times New Roman" w:cs="Times New Roman"/>
          <w:lang w:eastAsia="tr-TR"/>
        </w:rPr>
        <w:t xml:space="preserve"> </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w:t>
      </w:r>
      <w:r w:rsidRPr="00B80BDC">
        <w:rPr>
          <w:rFonts w:ascii="Times New Roman" w:eastAsia="Times New Roman" w:hAnsi="Times New Roman" w:cs="Times New Roman"/>
          <w:lang w:eastAsia="tr-TR"/>
        </w:rPr>
        <w:lastRenderedPageBreak/>
        <w:t>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60"/>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61"/>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B80BDC" w:rsidRPr="00B80BDC" w:rsidTr="00B61553">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62"/>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konjonktürünün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Milli’yi çok büyük oranda gerçekleştirmiş olduğu için Lozan Barış Antlaşması’na dayalı mevcut durumu korumak istemiş ve anti-revizyonist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w:t>
      </w:r>
      <w:r w:rsidRPr="00B80BDC">
        <w:rPr>
          <w:rFonts w:ascii="Times New Roman" w:eastAsia="Times New Roman" w:hAnsi="Times New Roman" w:cs="Times New Roman"/>
          <w:lang w:eastAsia="tr-TR"/>
        </w:rPr>
        <w:lastRenderedPageBreak/>
        <w:t xml:space="preserve">Bunun dışında Lozan’da istediği gibi çözümleyemediği Boğazların statüsü ve Hatay sorunu gibi Türkiye’nin güvenliğini, bağımsızlığını ve toprak bütünlüğünü ilgilendiren bazı konuları da bu dönemde kendi lehine çözmüştür.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Versay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63"/>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Sadabat Sarayı’nda beş yıllık bir süre için geçerli olacak, Sadabat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64"/>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65"/>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
    <w:p w:rsidR="00B80BDC" w:rsidRPr="00B80BDC" w:rsidRDefault="00B80BDC" w:rsidP="00B80BDC">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w:t>
            </w:r>
            <w:r w:rsidR="003F4729" w:rsidRPr="003F4729">
              <w:rPr>
                <w:rFonts w:ascii="Times New Roman" w:eastAsia="Times New Roman" w:hAnsi="Times New Roman" w:cs="Times New Roman"/>
                <w:b/>
                <w:color w:val="FF0000"/>
                <w:lang w:eastAsia="tr-TR"/>
              </w:rPr>
              <w:t xml:space="preserve">; Atatürk İlkelerine Genel Bakış; </w:t>
            </w:r>
            <w:r w:rsidRPr="003F4729">
              <w:rPr>
                <w:rFonts w:ascii="Times New Roman" w:eastAsia="Times New Roman" w:hAnsi="Times New Roman" w:cs="Times New Roman"/>
                <w:b/>
                <w:color w:val="FF0000"/>
                <w:lang w:eastAsia="tr-TR"/>
              </w:rPr>
              <w:t>Cumhuriyetçilik, Milliyetçilik, Halkçılık, Devletçilik, Laiklik, İnkılâpçılık</w:t>
            </w:r>
          </w:p>
        </w:tc>
      </w:tr>
      <w:tr w:rsidR="00B80BDC" w:rsidRPr="00B80BDC" w:rsidTr="00B61553">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w:t>
      </w:r>
      <w:r w:rsidRPr="00B80BDC">
        <w:rPr>
          <w:rFonts w:ascii="Times New Roman" w:eastAsia="Times New Roman" w:hAnsi="Times New Roman" w:cs="Times New Roman"/>
          <w:lang w:eastAsia="tr-TR"/>
        </w:rPr>
        <w:lastRenderedPageBreak/>
        <w:t>sırasında Cumhuriyetçilik, Laiklik ve İnkılâpçılık devlet ve toplum pratiğine geçmiştir. En son ise 1930’lu yılların başında Devletçilik uygulanmaya başlanmış ve böylece hemen herkes tarafından bilenen altı ilke belirmiştir.</w:t>
      </w:r>
      <w:r w:rsidR="003F4729">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Fırkası’nın Üçüncü Kurultayı’nda partinin temel ilkeleri haline geldikten sonra, 5 Şubat 1937 tarihinde yapılan değişiklikle bir Anayasa maddesi olmuş ve devletin temel ilkeleri niteliğine bürünmüştür. Siyasal içerikli olduğu kadar, toplumun sosyo-ekonomik ve sosyo-kültürel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66"/>
      </w:r>
      <w:r w:rsidRPr="00B80BDC">
        <w:rPr>
          <w:rFonts w:ascii="Times New Roman" w:eastAsia="Calibri" w:hAnsi="Times New Roman" w:cs="Times New Roman"/>
          <w:lang w:eastAsia="tr-TR"/>
        </w:rPr>
        <w:t xml:space="preserve"> Bu bağlamda cumhuriyet veya cumhuri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B80BDC" w:rsidRPr="00B80BDC" w:rsidRDefault="00B80BDC" w:rsidP="00B80BDC">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67"/>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68"/>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fikridir, bir kafa işidir.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r w:rsidRPr="00B80BDC">
        <w:rPr>
          <w:rFonts w:ascii="Times New Roman" w:eastAsia="Times New Roman" w:hAnsi="Times New Roman" w:cs="Times New Roman"/>
          <w:i/>
          <w:lang w:eastAsia="tr-TR"/>
        </w:rPr>
        <w:t>nation</w:t>
      </w:r>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w:t>
      </w:r>
      <w:r w:rsidRPr="00B80BDC">
        <w:rPr>
          <w:rFonts w:ascii="Times New Roman" w:eastAsia="Calibri" w:hAnsi="Times New Roman" w:cs="Times New Roman"/>
          <w:lang w:eastAsia="tr-TR"/>
        </w:rPr>
        <w:lastRenderedPageBreak/>
        <w:t xml:space="preserve">19. yüzyıldan itibaren var olan en geçerli bir sosyal politikadır. Ulusal devletin kökenlerini Westfalya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B80BDC" w:rsidRPr="00B80BDC" w:rsidRDefault="00B80BDC" w:rsidP="00B80BDC">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69"/>
      </w:r>
    </w:p>
    <w:p w:rsidR="00B80BDC" w:rsidRPr="00B80BDC" w:rsidRDefault="00B80BDC" w:rsidP="00B80BDC">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70"/>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B80BDC" w:rsidRPr="00B80BDC" w:rsidRDefault="00B80BDC" w:rsidP="003F4729">
      <w:pPr>
        <w:spacing w:after="120" w:line="240" w:lineRule="auto"/>
        <w:ind w:firstLine="425"/>
        <w:rPr>
          <w:rFonts w:ascii="Times New Roman" w:eastAsia="Calibri" w:hAnsi="Times New Roman" w:cs="Times New Roman"/>
          <w:lang w:eastAsia="tr-TR"/>
        </w:rPr>
      </w:pPr>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r w:rsidRPr="00B80BDC">
        <w:rPr>
          <w:rFonts w:ascii="Times New Roman" w:eastAsia="Times New Roman" w:hAnsi="Times New Roman" w:cs="Times New Roman"/>
          <w:vertAlign w:val="superscript"/>
          <w:lang w:eastAsia="tr-TR"/>
        </w:rPr>
        <w:footnoteReference w:id="71"/>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Tüm milleti kapsar, diğer sistemlerde olduğu gibi toplumun bir kesimi değil, tümü halk olarak görülür.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Halkın mutluluğunu sağlamayı ve refah düzeyini arttırmayı amaçlar.</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r w:rsidRPr="00B80BDC">
        <w:rPr>
          <w:rFonts w:ascii="Times New Roman" w:eastAsia="Times New Roman" w:hAnsi="Times New Roman" w:cs="Times New Roman"/>
          <w:vertAlign w:val="superscript"/>
          <w:lang w:eastAsia="tr-TR"/>
        </w:rPr>
        <w:footnoteReference w:id="72"/>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r w:rsidRPr="00B80BDC">
        <w:rPr>
          <w:rFonts w:ascii="Times New Roman" w:eastAsia="Calibri" w:hAnsi="Times New Roman" w:cs="Times New Roman"/>
          <w:i/>
          <w:lang w:eastAsia="tr-TR"/>
        </w:rPr>
        <w:t>laikos</w:t>
      </w:r>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r w:rsidRPr="00B80BDC">
        <w:rPr>
          <w:rFonts w:ascii="Times New Roman" w:eastAsia="Calibri" w:hAnsi="Times New Roman" w:cs="Times New Roman"/>
          <w:i/>
          <w:lang w:eastAsia="tr-TR"/>
        </w:rPr>
        <w:t>laikos</w:t>
      </w:r>
      <w:r w:rsidRPr="00B80BDC">
        <w:rPr>
          <w:rFonts w:ascii="Times New Roman" w:eastAsia="Calibri" w:hAnsi="Times New Roman" w:cs="Times New Roman"/>
          <w:lang w:eastAsia="tr-TR"/>
        </w:rPr>
        <w:t xml:space="preserve"> ise halka ait, kalabalığa ait demektir. Latinceye </w:t>
      </w:r>
      <w:r w:rsidRPr="00B80BDC">
        <w:rPr>
          <w:rFonts w:ascii="Times New Roman" w:eastAsia="Calibri" w:hAnsi="Times New Roman" w:cs="Times New Roman"/>
          <w:i/>
          <w:lang w:eastAsia="tr-TR"/>
        </w:rPr>
        <w:t>laicus</w:t>
      </w:r>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r w:rsidRPr="00B80BDC">
        <w:rPr>
          <w:rFonts w:ascii="Times New Roman" w:eastAsia="Calibri" w:hAnsi="Times New Roman" w:cs="Times New Roman"/>
          <w:i/>
          <w:lang w:eastAsia="tr-TR"/>
        </w:rPr>
        <w:t>laic</w:t>
      </w:r>
      <w:r w:rsidRPr="00B80BDC">
        <w:rPr>
          <w:rFonts w:ascii="Times New Roman" w:eastAsia="Calibri" w:hAnsi="Times New Roman" w:cs="Times New Roman"/>
          <w:lang w:eastAsia="tr-TR"/>
        </w:rPr>
        <w:t xml:space="preserve"> ve </w:t>
      </w:r>
      <w:r w:rsidRPr="00B80BDC">
        <w:rPr>
          <w:rFonts w:ascii="Times New Roman" w:eastAsia="Calibri" w:hAnsi="Times New Roman" w:cs="Times New Roman"/>
          <w:i/>
          <w:lang w:eastAsia="tr-TR"/>
        </w:rPr>
        <w:t>laique</w:t>
      </w:r>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B80BDC" w:rsidRPr="00B80BDC" w:rsidRDefault="00B80BDC" w:rsidP="003F4729">
      <w:pPr>
        <w:tabs>
          <w:tab w:val="left" w:pos="709"/>
        </w:tabs>
        <w:spacing w:after="120" w:line="240" w:lineRule="exact"/>
        <w:ind w:firstLine="425"/>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73"/>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74"/>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B80BDC" w:rsidRDefault="00B80BDC" w:rsidP="003F4729">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75"/>
      </w: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sidR="003F4729">
              <w:rPr>
                <w:rFonts w:ascii="Times New Roman" w:eastAsia="Times New Roman" w:hAnsi="Times New Roman" w:cs="Times New Roman"/>
                <w:b/>
                <w:color w:val="FF0000"/>
                <w:lang w:eastAsia="tr-TR"/>
              </w:rPr>
              <w:t xml:space="preserve">; Demokrat Parti’nin Kuruluşu </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7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77"/>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78"/>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7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80"/>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Birinci Dünya Savaşı’ndan sonra imzalanan Versailles Antlaşması ile tam anlamıyla felç edilen Almanya, Adolf Hitler’in Nasyonal Sosyalist rejiminin güçlenmesiyle Avrupa’da önemli bir tehdit unsuru olmaya başlamıştır. Hitler, rejimini iyice güçlendirdikten sonra Versailles hükümlerini tanımadığını ilan etmiş ve ülkesini kötü duruma düşürmüş olan İngiltere ve Fransa ile boy ölçüşebilmek için İtalya’nın Faşist lideri Benito Mussolini ile Ekim 1936’da anlaşarak Berlin – Roma Eksenini ilan etmiştir. Bir ay sonra da Almanya ve Japonya her yerde komünizmle savaşma konusunda anlaşarak Anti-Komitern Pakt’ı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81"/>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w:t>
      </w:r>
      <w:r w:rsidRPr="00B80BDC">
        <w:rPr>
          <w:rFonts w:ascii="Times New Roman" w:eastAsia="Calibri" w:hAnsi="Times New Roman" w:cs="Times New Roman"/>
          <w:lang w:val="x-none" w:eastAsia="x-none"/>
        </w:rPr>
        <w:lastRenderedPageBreak/>
        <w:t>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82"/>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83"/>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8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85"/>
      </w:r>
      <w:r w:rsidRPr="00B80BDC">
        <w:rPr>
          <w:rFonts w:ascii="Times New Roman" w:eastAsia="Calibri" w:hAnsi="Times New Roman" w:cs="Times New Roman"/>
          <w:lang w:val="x-none" w:eastAsia="x-none"/>
        </w:rPr>
        <w:t xml:space="preserve"> Ayrıca 7 Aralık 1941’de Pasifik Okyanusu’ndaki Pearl Harbour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8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Adana Görüşmelerinin ardından İngiltere’nin Türkiye’yi savaşa sokma çabaları devam etmiştir. İngiliz Dışişleri Bakanı Antony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87"/>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88"/>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Müttefikler, 6 Haziran 1944’te Fransa’nın kuzeybatısında yer alan Normandiya kıyılarına tarihin gördüğü en büyük çıkarma harekâtını düzenlemişlerdir (Overlord Harekâtı). Hava ve kara harekâtlarının yoğun bir şekilde gerçekleştirildiği bu çıkarma Almanya’nın çökmesinde hayati bir rol 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8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w:t>
      </w:r>
      <w:r w:rsidRPr="00B80BDC">
        <w:rPr>
          <w:rFonts w:ascii="Times New Roman" w:eastAsia="Calibri" w:hAnsi="Times New Roman" w:cs="Times New Roman"/>
          <w:lang w:val="x-none" w:eastAsia="x-none"/>
        </w:rPr>
        <w:lastRenderedPageBreak/>
        <w:t>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90"/>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91"/>
      </w:r>
    </w:p>
    <w:p w:rsidR="00B80BDC" w:rsidRPr="00B80BDC" w:rsidRDefault="00B80BDC" w:rsidP="003F4729">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sidR="003F4729">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sidR="003F4729">
        <w:rPr>
          <w:rFonts w:ascii="Times New Roman" w:eastAsia="Calibri" w:hAnsi="Times New Roman" w:cs="Times New Roman"/>
          <w:b/>
          <w:lang w:eastAsia="x-none"/>
        </w:rPr>
        <w:t>a</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92"/>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93"/>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94"/>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95"/>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96"/>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97"/>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98"/>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99"/>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100"/>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101"/>
      </w:r>
      <w:r w:rsidRPr="00B80BDC">
        <w:rPr>
          <w:rFonts w:ascii="Times New Roman" w:eastAsia="Calibri" w:hAnsi="Times New Roman" w:cs="Times New Roman"/>
          <w:lang w:val="x-none" w:eastAsia="x-none"/>
        </w:rPr>
        <w:t xml:space="preserve"> 1943 yılında ise Hükümet içten ve dıştan gelen türlü baskılar nedeniyle bu uygulamayı durdurmuş ve 15 Nisan 1944 tarihinde bu vergi yürürlükten kaldırılmıştır.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102"/>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w:t>
      </w:r>
      <w:r w:rsidRPr="00B80BDC">
        <w:rPr>
          <w:rFonts w:ascii="Times New Roman" w:eastAsia="Calibri" w:hAnsi="Times New Roman" w:cs="Times New Roman"/>
          <w:lang w:val="x-none" w:eastAsia="x-none"/>
        </w:rPr>
        <w:lastRenderedPageBreak/>
        <w:t xml:space="preserve">yönelik adımlar atmaya sevk eden iç etkenlerin başında, İkinci Dünya Savaşı sırasında uygulanan ekonomik politikalar nedeniyle ortaya çıkan toplumsal tepkiler gelmektedir. </w:t>
      </w:r>
    </w:p>
    <w:p w:rsidR="003F4729" w:rsidRPr="003F4729" w:rsidRDefault="003F4729" w:rsidP="003F4729">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103"/>
      </w:r>
      <w:r w:rsidRPr="00B80BDC">
        <w:rPr>
          <w:rFonts w:ascii="Times New Roman" w:eastAsia="Calibri" w:hAnsi="Times New Roman" w:cs="Times New Roman"/>
          <w:lang w:val="x-none" w:eastAsia="x-none"/>
        </w:rPr>
        <w:t xml:space="preserve"> Celal Bayar, Adnan Menderes, Fuat Köprülü ve Refik Koraltan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10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7 Ocak 1946’da Demokrat Parti, Dörtlü Takrir’in sahipleri Celal Bayar, Adnan Menderes, Fuat Köprülü ve Refik Koraltan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105"/>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106"/>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107"/>
      </w:r>
      <w:r w:rsidRPr="00B80BDC">
        <w:rPr>
          <w:rFonts w:ascii="Times New Roman" w:eastAsia="Calibri" w:hAnsi="Times New Roman" w:cs="Times New Roman"/>
          <w:lang w:val="x-none" w:eastAsia="x-none"/>
        </w:rPr>
        <w:t xml:space="preserve"> </w:t>
      </w:r>
    </w:p>
    <w:p w:rsidR="00B80BDC" w:rsidRDefault="00B80BDC" w:rsidP="00DD317B">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seçim kanunu sonrasında 14 Mayıs 1950 tarihinde yapılan seçimlerinde, beklenmedik şekilde DP oy çoğunluğunu kazanmış ve 22 Mayıs 1950’de CHP tarafından DP’ye görev tesliminin yapılmasıyla sonuçlanmıştır. </w:t>
      </w: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Pr="00B80BDC" w:rsidRDefault="00DD317B" w:rsidP="00DD317B">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DD317B">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sidR="00DD317B">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00DD317B" w:rsidRPr="00DD317B">
              <w:rPr>
                <w:rFonts w:ascii="Times New Roman" w:eastAsia="Times New Roman" w:hAnsi="Times New Roman" w:cs="Times New Roman"/>
                <w:b/>
                <w:color w:val="FF0000"/>
                <w:lang w:eastAsia="tr-TR"/>
              </w:rPr>
              <w:t xml:space="preserve">); </w:t>
            </w:r>
            <w:r w:rsidR="00DD317B"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80BDC" w:rsidRPr="00DD317B" w:rsidRDefault="00B80BDC" w:rsidP="00DD317B">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sidR="00DD317B">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sidR="00DD317B">
        <w:rPr>
          <w:rFonts w:ascii="Times New Roman" w:eastAsia="Calibri" w:hAnsi="Times New Roman" w:cs="Times New Roman"/>
          <w:b/>
          <w:lang w:eastAsia="x-none"/>
        </w:rPr>
        <w:t>)</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Celal Bayar’ın TBMM tarafından Cumhurbaşkanı seçildiği ve DP genel başkanlığından istifa ederek bu görevi Adnan Menderes’e devrettiği yeni dönemde Refik Koraltan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10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109"/>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110"/>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11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DP’nin eğitim politikası da önemli gelişmelere sahne olmuş, Atatürk döneminde kurulan Halkevleri ve Halkodaları 1951’in Ağustos ayında CHP’den alınarak devletleştirilmiş ve kamu hizmeti 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112"/>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113"/>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114"/>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1954-1957 yılları arasındaki DP iktidarı döneminde yaşanan en önemli olaylardan biri de şüphesiz 6-7 Eylül Olayları’dır. 6 Eylül 1955 günü, İstanbul gazetelerinden birinde Yunanlıların </w:t>
      </w:r>
      <w:r w:rsidRPr="00B80BDC">
        <w:rPr>
          <w:rFonts w:ascii="Times New Roman" w:eastAsia="Calibri" w:hAnsi="Times New Roman" w:cs="Times New Roman"/>
          <w:lang w:val="x-none" w:eastAsia="x-none"/>
        </w:rPr>
        <w:lastRenderedPageBreak/>
        <w:t>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115"/>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Koraltan’ı da 404 oyla TBMM Başkanlığına seçmiştir.</w:t>
      </w:r>
      <w:r w:rsidRPr="00B80BDC">
        <w:rPr>
          <w:rFonts w:ascii="Times New Roman" w:eastAsia="Calibri" w:hAnsi="Times New Roman" w:cs="Times New Roman"/>
          <w:vertAlign w:val="superscript"/>
          <w:lang w:val="x-none" w:eastAsia="x-none"/>
        </w:rPr>
        <w:footnoteReference w:id="11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117"/>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118"/>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119"/>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120"/>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12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122"/>
      </w:r>
    </w:p>
    <w:p w:rsidR="00B80BDC" w:rsidRPr="00B80BDC" w:rsidRDefault="00B80BDC" w:rsidP="00DD317B">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27 Mayıs Askeri Müdahalesi ve Milli Birlik Komitesi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123"/>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Kara Kuvvetleri Komutanı olan Cemal Gürsel’in başkanlığında 38 kişiden oluşan MBK’nın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124"/>
      </w:r>
      <w:r w:rsidRPr="00B80BDC">
        <w:rPr>
          <w:rFonts w:ascii="Times New Roman" w:eastAsia="Calibri" w:hAnsi="Times New Roman" w:cs="Times New Roman"/>
          <w:lang w:val="x-none" w:eastAsia="x-none"/>
        </w:rPr>
        <w:t xml:space="preserve"> Yassıada yargılamalarında 15 kişiye idam cezası </w:t>
      </w:r>
      <w:r w:rsidRPr="00B80BDC">
        <w:rPr>
          <w:rFonts w:ascii="Times New Roman" w:eastAsia="Calibri" w:hAnsi="Times New Roman" w:cs="Times New Roman"/>
          <w:lang w:val="x-none" w:eastAsia="x-none"/>
        </w:rPr>
        <w:lastRenderedPageBreak/>
        <w:t>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125"/>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12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127"/>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12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129"/>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130"/>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w:t>
      </w:r>
      <w:r w:rsidRPr="00B80BDC">
        <w:rPr>
          <w:rFonts w:ascii="Times New Roman" w:eastAsia="Calibri" w:hAnsi="Times New Roman" w:cs="Times New Roman"/>
          <w:lang w:val="x-none" w:eastAsia="x-none"/>
        </w:rPr>
        <w:lastRenderedPageBreak/>
        <w:t>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131"/>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132"/>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B80BDC" w:rsidRPr="00B80BDC" w:rsidRDefault="00B80BDC" w:rsidP="00C70942">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Aptülahat;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Armaoğlu, Fahir; “Tarihi Perspektif İçinde Misâk-ı Millî’nin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Armaoğlu, Fahir; 20. Yüzyıl Siyasi Tarihi (1914–1995), 11. Basım, Alkım Yayınevi,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Söylev ve Demeçleri</w:t>
      </w:r>
      <w:r w:rsidRPr="00B80BDC">
        <w:rPr>
          <w:rFonts w:ascii="Times New Roman" w:eastAsia="Calibri" w:hAnsi="Times New Roman" w:cs="Times New Roman"/>
          <w:lang w:val="x-none" w:eastAsia="x-none"/>
        </w:rPr>
        <w:t>, C. I-III, 5. B., Atatürk Araştırma Merkezi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Makedonya’dan Ortaasya’ya Enver Paşa</w:t>
      </w:r>
      <w:r w:rsidRPr="00B80BDC">
        <w:rPr>
          <w:rFonts w:ascii="Times New Roman" w:eastAsia="Times New Roman" w:hAnsi="Times New Roman" w:cs="Times New Roman"/>
          <w:lang w:eastAsia="tr-TR"/>
        </w:rPr>
        <w:t>, Cilt I-III, 4. Basım, Remzi Kitabevi, İstanbul,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Aydınel,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Heyet-i Temsiliye Kararları</w:t>
      </w:r>
      <w:r w:rsidRPr="00B80BDC">
        <w:rPr>
          <w:rFonts w:ascii="Times New Roman" w:eastAsia="Calibri" w:hAnsi="Times New Roman" w:cs="Times New Roman"/>
          <w:lang w:val="x-none" w:eastAsia="x-none"/>
        </w:rPr>
        <w:t xml:space="preserve">, TTK Yay., Ankara, 1974.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Bayur,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Berkes,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(Çev. Ahmet Kuyaş), YKY, İstanbul,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Akyılmaz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Ozankaya,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Fığlalı,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Gentizon,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Gotthard Jaeschke,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Gökbilgin,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C.2, İletişim Yay., İstanbul, b.t.y.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r w:rsidRPr="00B80BDC">
        <w:rPr>
          <w:rFonts w:ascii="Times New Roman" w:eastAsia="Calibri" w:hAnsi="Times New Roman" w:cs="Times New Roman"/>
          <w:b/>
          <w:bCs/>
          <w:lang w:val="x-none" w:eastAsia="x-none"/>
        </w:rPr>
        <w:t>Anzavur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Hall,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B80BDC" w:rsidRPr="00B80BDC" w:rsidRDefault="00B80BDC" w:rsidP="00B80BDC">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r w:rsidRPr="00B80BDC">
        <w:rPr>
          <w:rFonts w:ascii="Times New Roman" w:eastAsia="Times New Roman" w:hAnsi="Times New Roman" w:cs="Times New Roman"/>
          <w:i/>
          <w:iCs/>
          <w:lang w:eastAsia="tr-TR"/>
        </w:rPr>
        <w:t>Sened-i İttifak ve Gülhane Hatt-ı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(Ed. Halil İnalcık, Mehmet Seyitdanlıoğlu), Phoenix Yayınları,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Jaeschke, Gotthard;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İzmir Suikâsti’nin İç Yüzü</w:t>
      </w:r>
      <w:r w:rsidRPr="00B80BDC">
        <w:rPr>
          <w:rFonts w:ascii="Times New Roman" w:eastAsia="Calibri" w:hAnsi="Times New Roman" w:cs="Times New Roman"/>
          <w:lang w:val="x-none" w:eastAsia="x-none"/>
        </w:rPr>
        <w:t>, 2. B., Ekicigil Matb.,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C. III, Ekicigil Matbaası,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Ed. Halil İnalcık-Mehmet Seyitdanlıoğlu), Phoenix Yay., Ankara, 2006.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r w:rsidRPr="00B80BDC">
        <w:rPr>
          <w:rFonts w:ascii="Times New Roman" w:eastAsia="Calibri" w:hAnsi="Times New Roman" w:cs="Times New Roman"/>
          <w:lang w:val="x-none" w:eastAsia="x-none"/>
        </w:rPr>
        <w:t>Timaş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(Çev. Birtane Karanakçı), İş Bankası Yayınları,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İttihad ve Terakki, </w:t>
      </w:r>
      <w:r w:rsidRPr="00B80BDC">
        <w:rPr>
          <w:rFonts w:ascii="Times New Roman" w:eastAsia="Calibri" w:hAnsi="Times New Roman" w:cs="Times New Roman"/>
          <w:lang w:val="x-none" w:eastAsia="x-none"/>
        </w:rPr>
        <w:t>Tan Matbaası, İstanbul, 1946.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Kurtcephe,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Lewis,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Macmillan, Margaret; </w:t>
      </w:r>
      <w:r w:rsidRPr="00B80BDC">
        <w:rPr>
          <w:rFonts w:ascii="Times New Roman" w:eastAsia="Calibri" w:hAnsi="Times New Roman" w:cs="Times New Roman"/>
          <w:b/>
          <w:bCs/>
          <w:lang w:val="x-none" w:eastAsia="x-none"/>
        </w:rPr>
        <w:t>Paris 1919: Dünyayı</w:t>
      </w:r>
      <w:r w:rsidR="00C70942">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Meray, Seha L. – Olcay, Osman; </w:t>
      </w:r>
      <w:r w:rsidRPr="00B80BDC">
        <w:rPr>
          <w:rFonts w:ascii="Times New Roman" w:eastAsia="Calibri" w:hAnsi="Times New Roman" w:cs="Times New Roman"/>
          <w:b/>
          <w:bCs/>
          <w:lang w:val="x-none" w:eastAsia="x-none"/>
        </w:rPr>
        <w:t>Osmanlı İmparatorluğunun Çöküş Belgeleri (Mondros Bırakışması, Sevr Andlaşması, İlgili Belgeler)</w:t>
      </w:r>
      <w:r w:rsidRPr="00B80BDC">
        <w:rPr>
          <w:rFonts w:ascii="Times New Roman" w:eastAsia="Calibri" w:hAnsi="Times New Roman" w:cs="Times New Roman"/>
          <w:lang w:val="x-none" w:eastAsia="x-none"/>
        </w:rPr>
        <w:t>, AÜSBF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C70942"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r w:rsidRPr="00B80BDC">
        <w:rPr>
          <w:rFonts w:ascii="Times New Roman" w:eastAsia="Calibri" w:hAnsi="Times New Roman" w:cs="Times New Roman"/>
          <w:b/>
          <w:bCs/>
          <w:lang w:val="x-none" w:eastAsia="x-none"/>
        </w:rPr>
        <w:t>Sevres Andlaşmasına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Olcaytu,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İlber;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İlber;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Ozankaya,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Ökçün,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 Sermaye Piyasası Kurulu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Öklem,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Ramsaur,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(Çev. Nuran Yavuz), Sander Yay.,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Roderic H. Davison, </w:t>
      </w:r>
      <w:r w:rsidRPr="00B80BDC">
        <w:rPr>
          <w:rFonts w:ascii="Times New Roman" w:eastAsia="Calibri" w:hAnsi="Times New Roman" w:cs="Times New Roman"/>
          <w:i/>
          <w:iCs/>
          <w:lang w:val="x-none" w:eastAsia="x-none"/>
        </w:rPr>
        <w:t>“Turkish Diplomacy From Mudros to Lausanne”</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The Diplomats (1919–1939),</w:t>
      </w:r>
      <w:r w:rsidRPr="00B80BDC">
        <w:rPr>
          <w:rFonts w:ascii="Times New Roman" w:eastAsia="Calibri" w:hAnsi="Times New Roman" w:cs="Times New Roman"/>
          <w:lang w:val="x-none" w:eastAsia="x-none"/>
        </w:rPr>
        <w:t xml:space="preserve"> Princeton, 1953.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C. I, 8. B., Kastaş A.Ş. Yay.,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Sarınay,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Shaw,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Sirel Münir, </w:t>
      </w:r>
      <w:r w:rsidRPr="00B80BDC">
        <w:rPr>
          <w:rFonts w:ascii="Times New Roman" w:eastAsia="Calibri" w:hAnsi="Times New Roman" w:cs="Times New Roman"/>
          <w:i/>
          <w:iCs/>
          <w:lang w:val="x-none" w:eastAsia="x-none"/>
        </w:rPr>
        <w:t>“Sevr Anlaşmasını Kabul Eden Saltanat Şurası Tutanağı”</w:t>
      </w:r>
      <w:r w:rsidR="00C70942">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Sonyel, Salahi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Tarihçeleri ve Açıklamaları ile Birlikte Türkiye’nin Siyasal Andlaşmaları (1920–1945)</w:t>
      </w:r>
      <w:r w:rsidRPr="00B80BDC">
        <w:rPr>
          <w:rFonts w:ascii="Times New Roman" w:eastAsia="Calibri" w:hAnsi="Times New Roman" w:cs="Times New Roman"/>
          <w:lang w:val="x-none" w:eastAsia="x-none"/>
        </w:rPr>
        <w:t>, C. I, TTK Yay.,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Şaylan,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Taçalan, Nurdoğan;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Tanilli,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Sulhi Garan Matbaası, İstanbul, 1976.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Tanör,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00C70942" w:rsidRPr="00B80BDC">
        <w:rPr>
          <w:rFonts w:ascii="Times New Roman" w:eastAsia="Times New Roman" w:hAnsi="Times New Roman" w:cs="Times New Roman"/>
          <w:b/>
          <w:bCs/>
          <w:lang w:eastAsia="tr-TR"/>
        </w:rPr>
        <w:t>Tanzimat’tan</w:t>
      </w:r>
      <w:r w:rsidRPr="00B80BDC">
        <w:rPr>
          <w:rFonts w:ascii="Times New Roman" w:eastAsia="Times New Roman" w:hAnsi="Times New Roman" w:cs="Times New Roman"/>
          <w:b/>
          <w:bCs/>
          <w:lang w:eastAsia="tr-TR"/>
        </w:rPr>
        <w:t xml:space="preserve"> Cumhuriyete Türkiye Ansiklopedisi,</w:t>
      </w:r>
      <w:r w:rsidRPr="00B80BDC">
        <w:rPr>
          <w:rFonts w:ascii="Times New Roman" w:eastAsia="Times New Roman" w:hAnsi="Times New Roman" w:cs="Times New Roman"/>
          <w:lang w:eastAsia="tr-TR"/>
        </w:rPr>
        <w:t xml:space="preserve"> Cilt I, İletişim Yayınları,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Tanör,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Teziç,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Tarihi Dairesi Resmi Yay.,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Türkgeldi,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B80BDC" w:rsidRPr="00B80BDC" w:rsidRDefault="00B80BDC" w:rsidP="00B80BDC">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Gönülal,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Yavuz, Bige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C3518A" w:rsidRDefault="00B80BDC" w:rsidP="00B80BDC">
      <w:pPr>
        <w:spacing w:after="120" w:line="240" w:lineRule="auto"/>
        <w:ind w:left="567" w:hanging="567"/>
        <w:jc w:val="both"/>
      </w:pPr>
      <w:r w:rsidRPr="00B80BDC">
        <w:rPr>
          <w:rFonts w:ascii="Times New Roman" w:eastAsia="Times New Roman" w:hAnsi="Times New Roman" w:cs="Times New Roman"/>
          <w:lang w:eastAsia="tr-TR"/>
        </w:rPr>
        <w:t xml:space="preserve">Zürcher, Eric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p>
    <w:sectPr w:rsidR="00C351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9E" w:rsidRDefault="00FF279E" w:rsidP="00B80BDC">
      <w:pPr>
        <w:spacing w:after="0" w:line="240" w:lineRule="auto"/>
      </w:pPr>
      <w:r>
        <w:separator/>
      </w:r>
    </w:p>
  </w:endnote>
  <w:endnote w:type="continuationSeparator" w:id="0">
    <w:p w:rsidR="00FF279E" w:rsidRDefault="00FF279E" w:rsidP="00B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77802"/>
      <w:docPartObj>
        <w:docPartGallery w:val="Page Numbers (Bottom of Page)"/>
        <w:docPartUnique/>
      </w:docPartObj>
    </w:sdtPr>
    <w:sdtEndPr/>
    <w:sdtContent>
      <w:p w:rsidR="004963E0" w:rsidRDefault="004963E0">
        <w:pPr>
          <w:pStyle w:val="AltBilgi"/>
          <w:jc w:val="right"/>
        </w:pPr>
        <w:r>
          <w:fldChar w:fldCharType="begin"/>
        </w:r>
        <w:r>
          <w:instrText>PAGE   \* MERGEFORMAT</w:instrText>
        </w:r>
        <w:r>
          <w:fldChar w:fldCharType="separate"/>
        </w:r>
        <w:r w:rsidR="00552A54">
          <w:rPr>
            <w:noProof/>
          </w:rPr>
          <w:t>2</w:t>
        </w:r>
        <w:r>
          <w:fldChar w:fldCharType="end"/>
        </w:r>
      </w:p>
    </w:sdtContent>
  </w:sdt>
  <w:p w:rsidR="004963E0" w:rsidRDefault="004963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9E" w:rsidRDefault="00FF279E" w:rsidP="00B80BDC">
      <w:pPr>
        <w:spacing w:after="0" w:line="240" w:lineRule="auto"/>
      </w:pPr>
      <w:r>
        <w:separator/>
      </w:r>
    </w:p>
  </w:footnote>
  <w:footnote w:type="continuationSeparator" w:id="0">
    <w:p w:rsidR="00FF279E" w:rsidRDefault="00FF279E" w:rsidP="00B80BDC">
      <w:pPr>
        <w:spacing w:after="0" w:line="240" w:lineRule="auto"/>
      </w:pPr>
      <w:r>
        <w:continuationSeparator/>
      </w:r>
    </w:p>
  </w:footnote>
  <w:footnote w:id="1">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Necdet Öklem, </w:t>
      </w:r>
      <w:r w:rsidRPr="00C70942">
        <w:rPr>
          <w:b/>
          <w:bCs/>
          <w:sz w:val="18"/>
          <w:szCs w:val="18"/>
        </w:rPr>
        <w:t>Saltanatın Kaldırılması</w:t>
      </w:r>
      <w:r w:rsidRPr="00C70942">
        <w:rPr>
          <w:sz w:val="18"/>
          <w:szCs w:val="18"/>
        </w:rPr>
        <w:t>, İstiklâl Matbaası, İzmir, 1972, s. 17.</w:t>
      </w:r>
    </w:p>
  </w:footnote>
  <w:footnote w:id="2">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3">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4">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İsmet İnönü, </w:t>
      </w:r>
      <w:r w:rsidRPr="00C70942">
        <w:rPr>
          <w:b/>
          <w:bCs/>
          <w:sz w:val="18"/>
          <w:szCs w:val="18"/>
        </w:rPr>
        <w:t>Hatıralar</w:t>
      </w:r>
      <w:r w:rsidRPr="00C70942">
        <w:rPr>
          <w:sz w:val="18"/>
          <w:szCs w:val="18"/>
        </w:rPr>
        <w:t>, 2. Kitap, Yenigün Haber Ajansı Basın ve Yayıncılık A.Ş., Ankara, 1999, s. 166-168.</w:t>
      </w:r>
    </w:p>
  </w:footnote>
  <w:footnote w:id="5">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6">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Mete Tunçay, </w:t>
      </w:r>
      <w:r w:rsidRPr="00C70942">
        <w:rPr>
          <w:b/>
          <w:bCs/>
          <w:sz w:val="18"/>
          <w:szCs w:val="18"/>
        </w:rPr>
        <w:t>Türkiye Cumhuriyetinde Tek Parti Yönetimimin Kurulması (1924–1930)</w:t>
      </w:r>
      <w:r w:rsidRPr="00C70942">
        <w:rPr>
          <w:sz w:val="18"/>
          <w:szCs w:val="18"/>
        </w:rPr>
        <w:t>, Yurt Yay., Ankara, 1981, s. 84–87.</w:t>
      </w:r>
    </w:p>
  </w:footnote>
  <w:footnote w:id="7">
    <w:p w:rsidR="004963E0" w:rsidRPr="00C70942" w:rsidRDefault="004963E0" w:rsidP="00B61553">
      <w:pPr>
        <w:pStyle w:val="DipnotMetni"/>
        <w:rPr>
          <w:sz w:val="18"/>
          <w:szCs w:val="18"/>
          <w:lang w:val="tr-TR"/>
        </w:rPr>
      </w:pPr>
      <w:r w:rsidRPr="00C70942">
        <w:rPr>
          <w:rStyle w:val="DipnotBavurusu"/>
          <w:sz w:val="18"/>
          <w:szCs w:val="18"/>
        </w:rPr>
        <w:footnoteRef/>
      </w:r>
      <w:r w:rsidRPr="00C70942">
        <w:rPr>
          <w:sz w:val="18"/>
          <w:szCs w:val="18"/>
        </w:rPr>
        <w:t xml:space="preserve"> 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8">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Feridun Kandemir, </w:t>
      </w:r>
      <w:r w:rsidRPr="00C70942">
        <w:rPr>
          <w:b/>
          <w:bCs/>
          <w:sz w:val="18"/>
          <w:szCs w:val="18"/>
        </w:rPr>
        <w:t>İzmir Suikâsti’nin İç Yüzü</w:t>
      </w:r>
      <w:r w:rsidRPr="00C70942">
        <w:rPr>
          <w:sz w:val="18"/>
          <w:szCs w:val="18"/>
        </w:rPr>
        <w:t>, 2. B., Ekicigil Matb., İstanbul, 1955, s. 3-4.</w:t>
      </w:r>
    </w:p>
  </w:footnote>
  <w:footnote w:id="9">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Erdoğan Teziç,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0">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Fethi Okyar, </w:t>
      </w:r>
      <w:r w:rsidRPr="00C70942">
        <w:rPr>
          <w:b/>
          <w:bCs/>
          <w:sz w:val="18"/>
          <w:szCs w:val="18"/>
        </w:rPr>
        <w:t>Üç Devirde Bir Adam</w:t>
      </w:r>
      <w:r w:rsidRPr="00C70942">
        <w:rPr>
          <w:sz w:val="18"/>
          <w:szCs w:val="18"/>
        </w:rPr>
        <w:t>, (Haz. Cemal Kutay), Tercüman Yay., İstanbul, 1980, s. 470-472.</w:t>
      </w:r>
    </w:p>
  </w:footnote>
  <w:footnote w:id="11">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Hikmet Çetinkaya, </w:t>
      </w:r>
      <w:r w:rsidRPr="00C70942">
        <w:rPr>
          <w:b/>
          <w:bCs/>
          <w:sz w:val="18"/>
          <w:szCs w:val="18"/>
        </w:rPr>
        <w:t>Kubilay Olayı ve Tarikat Kampları</w:t>
      </w:r>
      <w:r w:rsidRPr="00C70942">
        <w:rPr>
          <w:sz w:val="18"/>
          <w:szCs w:val="18"/>
        </w:rPr>
        <w:t>, 4. B., Çağdaş Yay., İstanbul, 1997, s. 16.</w:t>
      </w:r>
    </w:p>
  </w:footnote>
  <w:footnote w:id="12">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(Der. Hulusi Turgut), 5. B., Türkiye İş Bankası Kültür Yay., İstanbul, 2005, s. 313-314;</w:t>
      </w:r>
    </w:p>
  </w:footnote>
  <w:footnote w:id="13">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Feroz Ahmad,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 Kaynak Yay., İstanbul, 2007, s. 87-88.</w:t>
      </w:r>
    </w:p>
  </w:footnote>
  <w:footnote w:id="1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A.g.e.</w:t>
      </w:r>
      <w:r w:rsidRPr="00FB7208">
        <w:rPr>
          <w:sz w:val="18"/>
          <w:szCs w:val="18"/>
        </w:rPr>
        <w:t>, s. 199-200.</w:t>
      </w:r>
    </w:p>
  </w:footnote>
  <w:footnote w:id="1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b/>
          <w:bCs/>
          <w:sz w:val="18"/>
          <w:szCs w:val="18"/>
        </w:rPr>
        <w:t>A.g.e.</w:t>
      </w:r>
      <w:r w:rsidRPr="00FB7208">
        <w:rPr>
          <w:sz w:val="18"/>
          <w:szCs w:val="18"/>
        </w:rPr>
        <w:t>, s. 203-205.</w:t>
      </w:r>
    </w:p>
  </w:footnote>
  <w:footnote w:id="1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Bige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17">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Bozkurt, </w:t>
      </w:r>
      <w:r w:rsidRPr="00FB7208">
        <w:rPr>
          <w:b/>
          <w:bCs/>
          <w:sz w:val="18"/>
          <w:szCs w:val="18"/>
        </w:rPr>
        <w:t>a.g.e.</w:t>
      </w:r>
      <w:r w:rsidRPr="00FB7208">
        <w:rPr>
          <w:sz w:val="18"/>
          <w:szCs w:val="18"/>
        </w:rPr>
        <w:t>, 206-207.</w:t>
      </w:r>
    </w:p>
  </w:footnote>
  <w:footnote w:id="18">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Fethi Gözler, </w:t>
      </w:r>
      <w:r w:rsidRPr="00FB7208">
        <w:rPr>
          <w:b/>
          <w:bCs/>
          <w:sz w:val="18"/>
          <w:szCs w:val="18"/>
        </w:rPr>
        <w:t>Atatürk İnkılapları-Türk İnkılabı</w:t>
      </w:r>
      <w:r w:rsidRPr="00FB7208">
        <w:rPr>
          <w:sz w:val="18"/>
          <w:szCs w:val="18"/>
        </w:rPr>
        <w:t>, 2. B., İnkılap Kitabevi, İstanbul, 1983,  s. 122-126.</w:t>
      </w:r>
    </w:p>
  </w:footnote>
  <w:footnote w:id="1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Afet İnan, </w:t>
      </w:r>
      <w:r w:rsidRPr="00FB7208">
        <w:rPr>
          <w:b/>
          <w:bCs/>
          <w:sz w:val="18"/>
          <w:szCs w:val="18"/>
        </w:rPr>
        <w:t>Medeni Bilgiler</w:t>
      </w:r>
      <w:r w:rsidRPr="00FB7208">
        <w:rPr>
          <w:sz w:val="18"/>
          <w:szCs w:val="18"/>
        </w:rPr>
        <w:t>, TTK Yay., Ankara, 1969, s. 89–93.</w:t>
      </w:r>
    </w:p>
  </w:footnote>
  <w:footnote w:id="2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Yahya Akyüz, </w:t>
      </w:r>
      <w:r w:rsidRPr="00FB7208">
        <w:rPr>
          <w:b/>
          <w:bCs/>
          <w:sz w:val="18"/>
          <w:szCs w:val="18"/>
        </w:rPr>
        <w:t>Türk Eğitim Tarihi (Başlangıçtan 1985’e)</w:t>
      </w:r>
      <w:r w:rsidRPr="00FB7208">
        <w:rPr>
          <w:sz w:val="18"/>
          <w:szCs w:val="18"/>
        </w:rPr>
        <w:t>, A.Ü. Eğitim Bilimleri Fakültesi Yay., Ankara, 1985, s. 71.</w:t>
      </w:r>
    </w:p>
  </w:footnote>
  <w:footnote w:id="2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2">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Bekir Sıtkı Yalçın ve İsmet Gönülal,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3">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TBMM Tutanak Dergisi</w:t>
      </w:r>
      <w:r w:rsidRPr="00FB7208">
        <w:rPr>
          <w:sz w:val="18"/>
          <w:szCs w:val="18"/>
        </w:rPr>
        <w:t>, Dönem II, C. VII, s. 26, 29, 114.</w:t>
      </w:r>
    </w:p>
  </w:footnote>
  <w:footnote w:id="2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Gözler, </w:t>
      </w:r>
      <w:r w:rsidRPr="00FB7208">
        <w:rPr>
          <w:b/>
          <w:bCs/>
          <w:sz w:val="18"/>
          <w:szCs w:val="18"/>
        </w:rPr>
        <w:t>a.g.e.</w:t>
      </w:r>
      <w:r w:rsidRPr="00FB7208">
        <w:rPr>
          <w:sz w:val="18"/>
          <w:szCs w:val="18"/>
        </w:rPr>
        <w:t>,s. 161-164.</w:t>
      </w:r>
    </w:p>
  </w:footnote>
  <w:footnote w:id="2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Sami N Özerdim, </w:t>
      </w:r>
      <w:r w:rsidRPr="00FB7208">
        <w:rPr>
          <w:b/>
          <w:bCs/>
          <w:sz w:val="18"/>
          <w:szCs w:val="18"/>
        </w:rPr>
        <w:t>Yazı Devriminin Ölçüsü</w:t>
      </w:r>
      <w:r w:rsidRPr="00FB7208">
        <w:rPr>
          <w:sz w:val="18"/>
          <w:szCs w:val="18"/>
        </w:rPr>
        <w:t>, TDK Yay., Ankara, 1978, s. 40-45.</w:t>
      </w:r>
    </w:p>
  </w:footnote>
  <w:footnote w:id="2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7">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Atatürk’ün Söylev ve Demeçleri</w:t>
      </w:r>
      <w:r w:rsidRPr="00C70942">
        <w:rPr>
          <w:sz w:val="18"/>
          <w:szCs w:val="18"/>
        </w:rPr>
        <w:t>, C. I, s. 390.</w:t>
      </w:r>
    </w:p>
  </w:footnote>
  <w:footnote w:id="28">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Utkan Kocatürk, </w:t>
      </w:r>
      <w:r w:rsidRPr="00C70942">
        <w:rPr>
          <w:b/>
          <w:bCs/>
          <w:sz w:val="18"/>
          <w:szCs w:val="18"/>
        </w:rPr>
        <w:t>Atatürk ve Türkiye Cumhuriyeti Tarihi Kronolojisi</w:t>
      </w:r>
      <w:r w:rsidRPr="00C70942">
        <w:rPr>
          <w:sz w:val="18"/>
          <w:szCs w:val="18"/>
        </w:rPr>
        <w:t>, TTK Yay., Ankara, 1988, s. 538.</w:t>
      </w:r>
    </w:p>
  </w:footnote>
  <w:footnote w:id="29">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Mehmet Saray, </w:t>
      </w:r>
      <w:r w:rsidRPr="00C70942">
        <w:rPr>
          <w:b/>
          <w:bCs/>
          <w:sz w:val="18"/>
          <w:szCs w:val="18"/>
        </w:rPr>
        <w:t>İstanbul Üniversitesi Tarihi (1453–1993)</w:t>
      </w:r>
      <w:r w:rsidRPr="00C70942">
        <w:rPr>
          <w:sz w:val="18"/>
          <w:szCs w:val="18"/>
        </w:rPr>
        <w:t>, İstanbul Üniversitesi Yay., İstanbul, 1996, s. 47.</w:t>
      </w:r>
    </w:p>
  </w:footnote>
  <w:footnote w:id="30">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31">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Ökçün,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 Sermaye Piyasası Kurulu Yay., Ankara, 1997, s. 1-2.</w:t>
      </w:r>
    </w:p>
  </w:footnote>
  <w:footnote w:id="32">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Ökçün, </w:t>
      </w:r>
      <w:r w:rsidRPr="00C70942">
        <w:rPr>
          <w:rFonts w:ascii="Times New Roman" w:hAnsi="Times New Roman" w:cs="Times New Roman"/>
          <w:b/>
          <w:bCs/>
          <w:sz w:val="18"/>
          <w:szCs w:val="18"/>
        </w:rPr>
        <w:t>a.g.e.</w:t>
      </w:r>
      <w:r w:rsidRPr="00C70942">
        <w:rPr>
          <w:rFonts w:ascii="Times New Roman" w:hAnsi="Times New Roman" w:cs="Times New Roman"/>
          <w:sz w:val="18"/>
          <w:szCs w:val="18"/>
        </w:rPr>
        <w:t>, s. 323–325.</w:t>
      </w:r>
    </w:p>
  </w:footnote>
  <w:footnote w:id="33">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Şahin, </w:t>
      </w:r>
      <w:r w:rsidRPr="00C70942">
        <w:rPr>
          <w:b/>
          <w:bCs/>
          <w:sz w:val="18"/>
          <w:szCs w:val="18"/>
        </w:rPr>
        <w:t>a.g.e.</w:t>
      </w:r>
      <w:r w:rsidRPr="00C70942">
        <w:rPr>
          <w:sz w:val="18"/>
          <w:szCs w:val="18"/>
        </w:rPr>
        <w:t>, s. 33-34.</w:t>
      </w:r>
    </w:p>
  </w:footnote>
  <w:footnote w:id="3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bCs/>
          <w:sz w:val="18"/>
          <w:szCs w:val="18"/>
        </w:rPr>
        <w:t>a.g.e.</w:t>
      </w:r>
      <w:r w:rsidRPr="00FB7208">
        <w:rPr>
          <w:sz w:val="18"/>
          <w:szCs w:val="18"/>
        </w:rPr>
        <w:t>, s. 74.</w:t>
      </w:r>
    </w:p>
  </w:footnote>
  <w:footnote w:id="3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bCs/>
          <w:sz w:val="18"/>
          <w:szCs w:val="18"/>
        </w:rPr>
        <w:t>a.g.e.</w:t>
      </w:r>
      <w:r w:rsidRPr="00FB7208">
        <w:rPr>
          <w:sz w:val="18"/>
          <w:szCs w:val="18"/>
        </w:rPr>
        <w:t>, s. 65-66.</w:t>
      </w:r>
    </w:p>
  </w:footnote>
  <w:footnote w:id="3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bCs/>
          <w:sz w:val="18"/>
          <w:szCs w:val="18"/>
        </w:rPr>
        <w:t>a.g.e.</w:t>
      </w:r>
      <w:r w:rsidRPr="00FB7208">
        <w:rPr>
          <w:sz w:val="18"/>
          <w:szCs w:val="18"/>
        </w:rPr>
        <w:t>, s. 289.</w:t>
      </w:r>
    </w:p>
  </w:footnote>
  <w:footnote w:id="3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3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r w:rsidRPr="00FB7208">
        <w:rPr>
          <w:b/>
          <w:sz w:val="18"/>
          <w:szCs w:val="18"/>
        </w:rPr>
        <w:t xml:space="preserve">a.g.e., </w:t>
      </w:r>
      <w:r w:rsidRPr="00FB7208">
        <w:rPr>
          <w:sz w:val="18"/>
          <w:szCs w:val="18"/>
        </w:rPr>
        <w:t>s. 182-183.</w:t>
      </w:r>
    </w:p>
  </w:footnote>
  <w:footnote w:id="3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4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Kocatürk, </w:t>
      </w:r>
      <w:r w:rsidRPr="00FB7208">
        <w:rPr>
          <w:b/>
          <w:iCs/>
          <w:sz w:val="18"/>
          <w:szCs w:val="18"/>
        </w:rPr>
        <w:t>a.g.e.</w:t>
      </w:r>
      <w:r w:rsidRPr="00FB7208">
        <w:rPr>
          <w:sz w:val="18"/>
          <w:szCs w:val="18"/>
        </w:rPr>
        <w:t xml:space="preserve">, s. 441; </w:t>
      </w:r>
      <w:r w:rsidRPr="00FB7208">
        <w:rPr>
          <w:b/>
          <w:iCs/>
          <w:sz w:val="18"/>
          <w:szCs w:val="18"/>
        </w:rPr>
        <w:t>BCA</w:t>
      </w:r>
      <w:r w:rsidRPr="00FB7208">
        <w:rPr>
          <w:sz w:val="18"/>
          <w:szCs w:val="18"/>
        </w:rPr>
        <w:t>, Sayı. 2546, Dos. 14–32, Fon. 30. 18. 1. 1, Yer. 15. 61..2. 1, (20. 9.1925).</w:t>
      </w:r>
    </w:p>
  </w:footnote>
  <w:footnote w:id="4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4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II, İstanbul, Cihan Matbaası, 1926, s. 15.</w:t>
      </w:r>
    </w:p>
  </w:footnote>
  <w:footnote w:id="4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Goloğlu, </w:t>
      </w:r>
      <w:r w:rsidRPr="00FB7208">
        <w:rPr>
          <w:b/>
          <w:iCs/>
          <w:sz w:val="18"/>
          <w:szCs w:val="18"/>
        </w:rPr>
        <w:t>Devrimler ve Tepkileri</w:t>
      </w:r>
      <w:r w:rsidRPr="00FB7208">
        <w:rPr>
          <w:sz w:val="18"/>
          <w:szCs w:val="18"/>
        </w:rPr>
        <w:t xml:space="preserve">, 1. Kitap, Başnur Matbaası, Ankara, 1972, s. 156-157; </w:t>
      </w:r>
      <w:r w:rsidRPr="00FB7208">
        <w:rPr>
          <w:b/>
          <w:iCs/>
          <w:sz w:val="18"/>
          <w:szCs w:val="18"/>
        </w:rPr>
        <w:t>BCA</w:t>
      </w:r>
      <w:r w:rsidRPr="00FB7208">
        <w:rPr>
          <w:sz w:val="18"/>
          <w:szCs w:val="18"/>
        </w:rPr>
        <w:t>, Dos. 89 B 65, Fon. 30. 10. 0. 0, Yer. 101. 654 15, (16. 11. 1925).</w:t>
      </w:r>
    </w:p>
  </w:footnote>
  <w:footnote w:id="4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a.g.e</w:t>
      </w:r>
      <w:r w:rsidRPr="00FB7208">
        <w:rPr>
          <w:i/>
          <w:iCs/>
          <w:sz w:val="18"/>
          <w:szCs w:val="18"/>
        </w:rPr>
        <w:t xml:space="preserve">., </w:t>
      </w:r>
      <w:r w:rsidRPr="00FB7208">
        <w:rPr>
          <w:sz w:val="18"/>
          <w:szCs w:val="18"/>
        </w:rPr>
        <w:t xml:space="preserve"> s. 177.</w:t>
      </w:r>
    </w:p>
  </w:footnote>
  <w:footnote w:id="4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4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iCs/>
          <w:sz w:val="18"/>
          <w:szCs w:val="18"/>
        </w:rPr>
        <w:t>a.g.e.</w:t>
      </w:r>
      <w:r w:rsidRPr="00FB7208">
        <w:rPr>
          <w:sz w:val="18"/>
          <w:szCs w:val="18"/>
        </w:rPr>
        <w:t>, s. 289.</w:t>
      </w:r>
    </w:p>
  </w:footnote>
  <w:footnote w:id="4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Türk Devrim Tarihi</w:t>
      </w:r>
      <w:r w:rsidRPr="00FB7208">
        <w:rPr>
          <w:sz w:val="18"/>
          <w:szCs w:val="18"/>
        </w:rPr>
        <w:t>, 3. Kitap, s. 194.</w:t>
      </w:r>
    </w:p>
  </w:footnote>
  <w:footnote w:id="4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Sıtkı Yalçın ve İsmet Gönülal,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4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5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VII, Cihan Matbaası, İstanbul, 1926, s. 64.</w:t>
      </w:r>
    </w:p>
  </w:footnote>
  <w:footnote w:id="5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Gözler, </w:t>
      </w:r>
      <w:r w:rsidRPr="00FB7208">
        <w:rPr>
          <w:b/>
          <w:iCs/>
          <w:sz w:val="18"/>
          <w:szCs w:val="18"/>
        </w:rPr>
        <w:t>a.g.e.</w:t>
      </w:r>
      <w:r w:rsidRPr="00FB7208">
        <w:rPr>
          <w:sz w:val="18"/>
          <w:szCs w:val="18"/>
        </w:rPr>
        <w:t xml:space="preserve">, s. 147; </w:t>
      </w:r>
      <w:r w:rsidRPr="00FB7208">
        <w:rPr>
          <w:b/>
          <w:iCs/>
          <w:sz w:val="18"/>
          <w:szCs w:val="18"/>
        </w:rPr>
        <w:t>Sicil-i Kavanin</w:t>
      </w:r>
      <w:r w:rsidRPr="00FB7208">
        <w:rPr>
          <w:i/>
          <w:iCs/>
          <w:sz w:val="18"/>
          <w:szCs w:val="18"/>
        </w:rPr>
        <w:t xml:space="preserve">, </w:t>
      </w:r>
      <w:r w:rsidRPr="00FB7208">
        <w:rPr>
          <w:sz w:val="18"/>
          <w:szCs w:val="18"/>
        </w:rPr>
        <w:t>C. I, Cihan Matbaası, İstanbul,  1926, s. 393.</w:t>
      </w:r>
    </w:p>
  </w:footnote>
  <w:footnote w:id="5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Kebikeç-İnsan Bilimleri İçin Kaynak Araştırmaları Dergisi</w:t>
      </w:r>
      <w:r w:rsidRPr="00FB7208">
        <w:rPr>
          <w:sz w:val="18"/>
          <w:szCs w:val="18"/>
        </w:rPr>
        <w:t>, S. 10, 2000, s. 255–272.</w:t>
      </w:r>
    </w:p>
  </w:footnote>
  <w:footnote w:id="5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Turhan Aytul,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5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Olcaytu</w:t>
      </w:r>
      <w:r w:rsidRPr="00FB7208">
        <w:rPr>
          <w:i/>
          <w:iCs/>
          <w:sz w:val="18"/>
          <w:szCs w:val="18"/>
        </w:rPr>
        <w:t>,</w:t>
      </w:r>
      <w:r w:rsidRPr="00FB7208">
        <w:rPr>
          <w:b/>
          <w:iCs/>
          <w:sz w:val="18"/>
          <w:szCs w:val="18"/>
        </w:rPr>
        <w:t>a.g.e</w:t>
      </w:r>
      <w:r w:rsidRPr="00FB7208">
        <w:rPr>
          <w:b/>
          <w:i/>
          <w:iCs/>
          <w:sz w:val="18"/>
          <w:szCs w:val="18"/>
        </w:rPr>
        <w:t>.,</w:t>
      </w:r>
      <w:r w:rsidRPr="00FB7208">
        <w:rPr>
          <w:sz w:val="18"/>
          <w:szCs w:val="18"/>
        </w:rPr>
        <w:t xml:space="preserve"> s. 81-82.</w:t>
      </w:r>
    </w:p>
  </w:footnote>
  <w:footnote w:id="5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5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Sıhhıye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İctimaî Vekâleti Yay., Ankara, 1942, s. 10. </w:t>
      </w:r>
    </w:p>
  </w:footnote>
  <w:footnote w:id="5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xml:space="preserve">, C.2, İletişim Yay., İstanbul, b.t.y., s.520; Aptülahat Akşin, </w:t>
      </w:r>
      <w:r w:rsidRPr="00FB7208">
        <w:rPr>
          <w:b/>
          <w:sz w:val="18"/>
          <w:szCs w:val="18"/>
        </w:rPr>
        <w:t>Atatürk’ün Dış Politika İlkeleri ve Diplomasisi</w:t>
      </w:r>
      <w:r w:rsidRPr="00FB7208">
        <w:rPr>
          <w:sz w:val="18"/>
          <w:szCs w:val="18"/>
        </w:rPr>
        <w:t xml:space="preserve">, Ankara, 1991, s.25-26; Fahir Armaoğlu, “Tarihi Perspektif İçinde Misâk-ı Millî’nin Değerlendirilmesi”, </w:t>
      </w:r>
      <w:r w:rsidRPr="00FB7208">
        <w:rPr>
          <w:b/>
          <w:sz w:val="18"/>
          <w:szCs w:val="18"/>
        </w:rPr>
        <w:t>Atatürk Dönemi Türk Dış Politikası Makaleler</w:t>
      </w:r>
      <w:r w:rsidRPr="00FB7208">
        <w:rPr>
          <w:sz w:val="18"/>
          <w:szCs w:val="18"/>
        </w:rPr>
        <w:t>, Atatürk Araştırma Merkezi, Ankara, 2000, s.68.</w:t>
      </w:r>
    </w:p>
  </w:footnote>
  <w:footnote w:id="5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5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r w:rsidRPr="00BD6A0F">
        <w:rPr>
          <w:b/>
          <w:sz w:val="18"/>
          <w:szCs w:val="18"/>
        </w:rPr>
        <w:t>a.g.m</w:t>
      </w:r>
      <w:r w:rsidRPr="00FB7208">
        <w:rPr>
          <w:sz w:val="18"/>
          <w:szCs w:val="18"/>
        </w:rPr>
        <w:t xml:space="preserve">., s.9; Gürel, </w:t>
      </w:r>
      <w:r w:rsidRPr="00BD6A0F">
        <w:rPr>
          <w:b/>
          <w:sz w:val="18"/>
          <w:szCs w:val="18"/>
        </w:rPr>
        <w:t>a.g.m</w:t>
      </w:r>
      <w:r w:rsidRPr="00FB7208">
        <w:rPr>
          <w:sz w:val="18"/>
          <w:szCs w:val="18"/>
        </w:rPr>
        <w:t xml:space="preserve">., s.522; Yılmaz, </w:t>
      </w:r>
      <w:r w:rsidRPr="00BD6A0F">
        <w:rPr>
          <w:b/>
          <w:sz w:val="18"/>
          <w:szCs w:val="18"/>
        </w:rPr>
        <w:t>a.g.m</w:t>
      </w:r>
      <w:r w:rsidRPr="00FB7208">
        <w:rPr>
          <w:sz w:val="18"/>
          <w:szCs w:val="18"/>
        </w:rPr>
        <w:t xml:space="preserve">., s.583; Ülman, </w:t>
      </w:r>
      <w:r w:rsidRPr="00FB7208">
        <w:rPr>
          <w:b/>
          <w:sz w:val="18"/>
          <w:szCs w:val="18"/>
        </w:rPr>
        <w:t>a.g.e.</w:t>
      </w:r>
      <w:r w:rsidRPr="00FB7208">
        <w:rPr>
          <w:sz w:val="18"/>
          <w:szCs w:val="18"/>
        </w:rPr>
        <w:t>, s.245.</w:t>
      </w:r>
    </w:p>
  </w:footnote>
  <w:footnote w:id="6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s.522.</w:t>
      </w:r>
    </w:p>
  </w:footnote>
  <w:footnote w:id="6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w:t>
      </w:r>
      <w:r w:rsidRPr="00BD6A0F">
        <w:rPr>
          <w:b/>
          <w:sz w:val="18"/>
          <w:szCs w:val="18"/>
        </w:rPr>
        <w:t>, a.g.m</w:t>
      </w:r>
      <w:r w:rsidRPr="00FB7208">
        <w:rPr>
          <w:sz w:val="18"/>
          <w:szCs w:val="18"/>
        </w:rPr>
        <w:t>., s.244.</w:t>
      </w:r>
    </w:p>
  </w:footnote>
  <w:footnote w:id="6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 </w:t>
      </w:r>
      <w:r w:rsidRPr="00FB7208">
        <w:rPr>
          <w:b/>
          <w:sz w:val="18"/>
          <w:szCs w:val="18"/>
        </w:rPr>
        <w:t>a.g.m</w:t>
      </w:r>
      <w:r w:rsidRPr="00FB7208">
        <w:rPr>
          <w:sz w:val="18"/>
          <w:szCs w:val="18"/>
        </w:rPr>
        <w:t>., s.244-245.</w:t>
      </w:r>
    </w:p>
  </w:footnote>
  <w:footnote w:id="6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Gönlübol ve Sar, </w:t>
      </w:r>
      <w:r w:rsidRPr="00BD6A0F">
        <w:rPr>
          <w:b/>
          <w:sz w:val="18"/>
          <w:szCs w:val="18"/>
        </w:rPr>
        <w:t>a.g.m</w:t>
      </w:r>
      <w:r w:rsidRPr="00FB7208">
        <w:rPr>
          <w:i/>
          <w:sz w:val="18"/>
          <w:szCs w:val="18"/>
        </w:rPr>
        <w:t>.,</w:t>
      </w:r>
      <w:r w:rsidRPr="00FB7208">
        <w:rPr>
          <w:sz w:val="18"/>
          <w:szCs w:val="18"/>
        </w:rPr>
        <w:t xml:space="preserve"> s.106-107</w:t>
      </w:r>
    </w:p>
  </w:footnote>
  <w:footnote w:id="6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Armaoğlu, </w:t>
      </w:r>
      <w:r w:rsidRPr="00FB7208">
        <w:rPr>
          <w:b/>
          <w:sz w:val="18"/>
          <w:szCs w:val="18"/>
        </w:rPr>
        <w:t>20. Yüzyıl Siyasi Tarihi</w:t>
      </w:r>
      <w:r w:rsidRPr="00FB7208">
        <w:rPr>
          <w:sz w:val="18"/>
          <w:szCs w:val="18"/>
        </w:rPr>
        <w:t>, s. 347.</w:t>
      </w:r>
    </w:p>
  </w:footnote>
  <w:footnote w:id="65">
    <w:p w:rsidR="004963E0" w:rsidRPr="00FB7208"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Armaoğlu, </w:t>
      </w:r>
      <w:r w:rsidRPr="00FB7208">
        <w:rPr>
          <w:b/>
          <w:sz w:val="18"/>
          <w:szCs w:val="18"/>
        </w:rPr>
        <w:t xml:space="preserve">20. Yüzyıl Siyasi Tarihi,  </w:t>
      </w:r>
      <w:r w:rsidRPr="00FB7208">
        <w:rPr>
          <w:sz w:val="18"/>
          <w:szCs w:val="18"/>
        </w:rPr>
        <w:t>s. 336.</w:t>
      </w:r>
    </w:p>
  </w:footnote>
  <w:footnote w:id="6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Şemsettin Sami, </w:t>
      </w:r>
      <w:r w:rsidRPr="00FB7208">
        <w:rPr>
          <w:b/>
          <w:sz w:val="18"/>
          <w:szCs w:val="18"/>
        </w:rPr>
        <w:t>Kamûs-ı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6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6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 Afetinan, </w:t>
      </w:r>
      <w:r w:rsidRPr="00FB7208">
        <w:rPr>
          <w:b/>
          <w:sz w:val="18"/>
          <w:szCs w:val="18"/>
        </w:rPr>
        <w:t>Medeni Bilgiler ve M. Kemal Atatürk’ün El Yazıları,</w:t>
      </w:r>
      <w:r w:rsidRPr="00FB7208">
        <w:rPr>
          <w:sz w:val="18"/>
          <w:szCs w:val="18"/>
        </w:rPr>
        <w:t xml:space="preserve"> TTK Basımevi, Ankara 1969, s. 31.</w:t>
      </w:r>
    </w:p>
  </w:footnote>
  <w:footnote w:id="6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7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xml:space="preserve">, s. 22-25; Yusuf Sarınay,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7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18.</w:t>
      </w:r>
    </w:p>
  </w:footnote>
  <w:footnote w:id="7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26.</w:t>
      </w:r>
    </w:p>
  </w:footnote>
  <w:footnote w:id="7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Ozankaya, </w:t>
      </w:r>
      <w:r w:rsidRPr="00FB7208">
        <w:rPr>
          <w:b/>
          <w:sz w:val="18"/>
          <w:szCs w:val="18"/>
        </w:rPr>
        <w:t>Atatürk ve Laiklik</w:t>
      </w:r>
      <w:r w:rsidRPr="00FB7208">
        <w:rPr>
          <w:sz w:val="18"/>
          <w:szCs w:val="18"/>
        </w:rPr>
        <w:t>, Türkiye İş Bankası Kültür Yay., Ankara, 1981.</w:t>
      </w:r>
    </w:p>
  </w:footnote>
  <w:footnote w:id="7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Ferit Devellioğlu, </w:t>
      </w:r>
      <w:r w:rsidRPr="00FB7208">
        <w:rPr>
          <w:b/>
          <w:sz w:val="18"/>
          <w:szCs w:val="18"/>
        </w:rPr>
        <w:t>Osmanlıca-Türkçe Ansiklopedik Lügat</w:t>
      </w:r>
      <w:r w:rsidRPr="00FB7208">
        <w:rPr>
          <w:sz w:val="18"/>
          <w:szCs w:val="18"/>
        </w:rPr>
        <w:t>, Aydın Kitabevi, Kurtuluş Ofset Basımevi, Ankara, 1984, s. 525.</w:t>
      </w:r>
    </w:p>
  </w:footnote>
  <w:footnote w:id="7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 Afetinan,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7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Koçak,“Siyasal Tarih”, </w:t>
      </w:r>
      <w:r w:rsidRPr="00FB7208">
        <w:rPr>
          <w:b/>
          <w:sz w:val="18"/>
          <w:szCs w:val="18"/>
        </w:rPr>
        <w:t>Yakınçağ Türkiye Tarihi (1908-1980)</w:t>
      </w:r>
      <w:r w:rsidRPr="00FB7208">
        <w:rPr>
          <w:sz w:val="18"/>
          <w:szCs w:val="18"/>
        </w:rPr>
        <w:t xml:space="preserve">, C. I, (Haz. Sina Akşin- Bülent Tanör-Korkut Boratav), Milliyet Kitaplığı, İstanbul, (t.y.), s. 160-161.  </w:t>
      </w:r>
    </w:p>
  </w:footnote>
  <w:footnote w:id="7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“Siyasal Tarih (1923–1950)”, </w:t>
      </w:r>
      <w:r w:rsidRPr="00FB7208">
        <w:rPr>
          <w:b/>
          <w:sz w:val="18"/>
          <w:szCs w:val="18"/>
        </w:rPr>
        <w:t>Türkiye Tarihi-Çağdaş Türkiye (19081980)</w:t>
      </w:r>
      <w:r w:rsidRPr="00FB7208">
        <w:rPr>
          <w:sz w:val="18"/>
          <w:szCs w:val="18"/>
        </w:rPr>
        <w:t>, C. IV, Cem Yay., İstanbul, 1989, s. 123-124.</w:t>
      </w:r>
    </w:p>
  </w:footnote>
  <w:footnote w:id="7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Koçak,“Siyasal Tarih”, </w:t>
      </w:r>
      <w:r w:rsidRPr="00FB7208">
        <w:rPr>
          <w:b/>
          <w:sz w:val="18"/>
          <w:szCs w:val="18"/>
        </w:rPr>
        <w:t>Yakınçağ Türkiye Tarihi</w:t>
      </w:r>
      <w:r w:rsidRPr="00FB7208">
        <w:rPr>
          <w:sz w:val="18"/>
          <w:szCs w:val="18"/>
        </w:rPr>
        <w:t>, s. 164-165.</w:t>
      </w:r>
    </w:p>
  </w:footnote>
  <w:footnote w:id="7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Metin Heper, </w:t>
      </w:r>
      <w:r w:rsidRPr="00FB7208">
        <w:rPr>
          <w:b/>
          <w:sz w:val="18"/>
          <w:szCs w:val="18"/>
        </w:rPr>
        <w:t>İsmet İnönü</w:t>
      </w:r>
      <w:r w:rsidRPr="00FB7208">
        <w:rPr>
          <w:sz w:val="18"/>
          <w:szCs w:val="18"/>
        </w:rPr>
        <w:t>, İş Bankası Yay., İstanbul, 1998, s. 17.</w:t>
      </w:r>
    </w:p>
  </w:footnote>
  <w:footnote w:id="8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Türkiye’de Milli Şef Dönemi (1938-1945)</w:t>
      </w:r>
      <w:r w:rsidRPr="00FB7208">
        <w:rPr>
          <w:sz w:val="18"/>
          <w:szCs w:val="18"/>
        </w:rPr>
        <w:t>, C. I, İletişim Yay., İstanbul, 2003, s. 173.</w:t>
      </w:r>
    </w:p>
  </w:footnote>
  <w:footnote w:id="8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8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Selim Deringil, </w:t>
      </w:r>
      <w:r w:rsidRPr="00FB7208">
        <w:rPr>
          <w:b/>
          <w:sz w:val="18"/>
          <w:szCs w:val="18"/>
        </w:rPr>
        <w:t>Denge Oyunu, (İkinci Dünya Savaşı’nda Türkiye’nin Dış Politikası)</w:t>
      </w:r>
      <w:r w:rsidRPr="00FB7208">
        <w:rPr>
          <w:sz w:val="18"/>
          <w:szCs w:val="18"/>
        </w:rPr>
        <w:t>, Tarih Vakfı Yurt Yay., İstanbul, 2003, s. 42-49.</w:t>
      </w:r>
    </w:p>
  </w:footnote>
  <w:footnote w:id="8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Deringil, </w:t>
      </w:r>
      <w:r w:rsidRPr="00FB7208">
        <w:rPr>
          <w:b/>
          <w:sz w:val="18"/>
          <w:szCs w:val="18"/>
        </w:rPr>
        <w:t>a.g.e</w:t>
      </w:r>
      <w:r w:rsidRPr="00FB7208">
        <w:rPr>
          <w:sz w:val="18"/>
          <w:szCs w:val="18"/>
        </w:rPr>
        <w:t xml:space="preserve">., s. 133. </w:t>
      </w:r>
    </w:p>
  </w:footnote>
  <w:footnote w:id="8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Soysal, </w:t>
      </w:r>
      <w:r w:rsidRPr="00FB7208">
        <w:rPr>
          <w:b/>
          <w:sz w:val="18"/>
          <w:szCs w:val="18"/>
        </w:rPr>
        <w:t>a.g.e.</w:t>
      </w:r>
      <w:r w:rsidRPr="00FB7208">
        <w:rPr>
          <w:sz w:val="18"/>
          <w:szCs w:val="18"/>
        </w:rPr>
        <w:t>, s. 647.</w:t>
      </w:r>
    </w:p>
  </w:footnote>
  <w:footnote w:id="8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Aydın, </w:t>
      </w:r>
      <w:r w:rsidRPr="00FB7208">
        <w:rPr>
          <w:b/>
          <w:sz w:val="18"/>
          <w:szCs w:val="18"/>
        </w:rPr>
        <w:t>a.g.m.</w:t>
      </w:r>
      <w:r w:rsidRPr="00FB7208">
        <w:rPr>
          <w:sz w:val="18"/>
          <w:szCs w:val="18"/>
        </w:rPr>
        <w:t>, s. 445.</w:t>
      </w:r>
    </w:p>
  </w:footnote>
  <w:footnote w:id="8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Oral Sander, </w:t>
      </w:r>
      <w:r w:rsidRPr="00FB7208">
        <w:rPr>
          <w:b/>
          <w:sz w:val="18"/>
          <w:szCs w:val="18"/>
        </w:rPr>
        <w:t>Siyasi Tarih (1918–1994)</w:t>
      </w:r>
      <w:r w:rsidRPr="00FB7208">
        <w:rPr>
          <w:sz w:val="18"/>
          <w:szCs w:val="18"/>
        </w:rPr>
        <w:t>, İmge Kitabevi Yay., İstanbul, 2008, s. 165.</w:t>
      </w:r>
    </w:p>
  </w:footnote>
  <w:footnote w:id="8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8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247-250.</w:t>
      </w:r>
    </w:p>
  </w:footnote>
  <w:footnote w:id="8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Hart, </w:t>
      </w:r>
      <w:r w:rsidRPr="00FB7208">
        <w:rPr>
          <w:b/>
          <w:sz w:val="18"/>
          <w:szCs w:val="18"/>
        </w:rPr>
        <w:t>a.g.e.</w:t>
      </w:r>
      <w:r w:rsidRPr="00FB7208">
        <w:rPr>
          <w:sz w:val="18"/>
          <w:szCs w:val="18"/>
        </w:rPr>
        <w:t>, C. II, s. 625-640.</w:t>
      </w:r>
    </w:p>
  </w:footnote>
  <w:footnote w:id="9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380.</w:t>
      </w:r>
    </w:p>
  </w:footnote>
  <w:footnote w:id="9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w:t>
      </w:r>
      <w:r w:rsidRPr="00FB7208">
        <w:rPr>
          <w:b/>
          <w:sz w:val="18"/>
          <w:szCs w:val="18"/>
        </w:rPr>
        <w:t>, İsmet İnönü</w:t>
      </w:r>
      <w:r w:rsidRPr="00FB7208">
        <w:rPr>
          <w:sz w:val="18"/>
          <w:szCs w:val="18"/>
        </w:rPr>
        <w:t>, s. 256</w:t>
      </w:r>
    </w:p>
  </w:footnote>
  <w:footnote w:id="9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Pakize Türkoğlu, </w:t>
      </w:r>
      <w:r w:rsidRPr="00FB7208">
        <w:rPr>
          <w:b/>
          <w:sz w:val="18"/>
          <w:szCs w:val="18"/>
        </w:rPr>
        <w:t>Tonguç ve Enstitüleri</w:t>
      </w:r>
      <w:r w:rsidRPr="00FB7208">
        <w:rPr>
          <w:sz w:val="18"/>
          <w:szCs w:val="18"/>
        </w:rPr>
        <w:t>, YKY, İstanbul, 1997, s. 154–155.</w:t>
      </w:r>
    </w:p>
  </w:footnote>
  <w:footnote w:id="9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9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 Tekeli, </w:t>
      </w:r>
      <w:r w:rsidRPr="00FB7208">
        <w:rPr>
          <w:b/>
          <w:sz w:val="18"/>
          <w:szCs w:val="18"/>
        </w:rPr>
        <w:t>a.g.m.</w:t>
      </w:r>
      <w:r w:rsidRPr="00FB7208">
        <w:rPr>
          <w:sz w:val="18"/>
          <w:szCs w:val="18"/>
        </w:rPr>
        <w:t>, s. 666-667.</w:t>
      </w:r>
    </w:p>
  </w:footnote>
  <w:footnote w:id="9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Topuz, </w:t>
      </w:r>
      <w:r w:rsidRPr="00FB7208">
        <w:rPr>
          <w:b/>
          <w:sz w:val="18"/>
          <w:szCs w:val="18"/>
        </w:rPr>
        <w:t>a.g.e.</w:t>
      </w:r>
      <w:r w:rsidRPr="00FB7208">
        <w:rPr>
          <w:sz w:val="18"/>
          <w:szCs w:val="18"/>
        </w:rPr>
        <w:t>, s.170.</w:t>
      </w:r>
    </w:p>
  </w:footnote>
  <w:footnote w:id="9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Korkut Boratav, </w:t>
      </w:r>
      <w:r w:rsidRPr="00FB7208">
        <w:rPr>
          <w:b/>
          <w:sz w:val="18"/>
          <w:szCs w:val="18"/>
        </w:rPr>
        <w:t>Türkiye İktisat Tarihi ( 1908 – 2007)</w:t>
      </w:r>
      <w:r w:rsidRPr="00FB7208">
        <w:rPr>
          <w:sz w:val="18"/>
          <w:szCs w:val="18"/>
        </w:rPr>
        <w:t>, İmge Kitabevi Yay., Ankara, 2008, s. 81</w:t>
      </w:r>
    </w:p>
  </w:footnote>
  <w:footnote w:id="9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Goloğlu, </w:t>
      </w:r>
      <w:r w:rsidRPr="00FB7208">
        <w:rPr>
          <w:b/>
          <w:sz w:val="18"/>
          <w:szCs w:val="18"/>
        </w:rPr>
        <w:t>a.g.e</w:t>
      </w:r>
      <w:r w:rsidRPr="00FB7208">
        <w:rPr>
          <w:sz w:val="18"/>
          <w:szCs w:val="18"/>
        </w:rPr>
        <w:t xml:space="preserve">., s. 62-63; Boratav, </w:t>
      </w:r>
      <w:r w:rsidRPr="00FB7208">
        <w:rPr>
          <w:b/>
          <w:sz w:val="18"/>
          <w:szCs w:val="18"/>
        </w:rPr>
        <w:t>Türkiye’de Devletçilik</w:t>
      </w:r>
      <w:r w:rsidRPr="00FB7208">
        <w:rPr>
          <w:sz w:val="18"/>
          <w:szCs w:val="18"/>
        </w:rPr>
        <w:t>, s. 321-325.</w:t>
      </w:r>
    </w:p>
  </w:footnote>
  <w:footnote w:id="9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Türkiye’de Devletçilik</w:t>
      </w:r>
      <w:r w:rsidRPr="00FB7208">
        <w:rPr>
          <w:sz w:val="18"/>
          <w:szCs w:val="18"/>
        </w:rPr>
        <w:t>, s. 332.</w:t>
      </w:r>
    </w:p>
  </w:footnote>
  <w:footnote w:id="9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Ayhan Aktar, </w:t>
      </w:r>
      <w:r w:rsidRPr="00FB7208">
        <w:rPr>
          <w:b/>
          <w:sz w:val="18"/>
          <w:szCs w:val="18"/>
        </w:rPr>
        <w:t>Varlık Vergisi ve Türkleştirme Politikaları</w:t>
      </w:r>
      <w:r w:rsidRPr="00FB7208">
        <w:rPr>
          <w:sz w:val="18"/>
          <w:szCs w:val="18"/>
        </w:rPr>
        <w:t>, İletişim Yay., İstanbul, 2004, s. 135.</w:t>
      </w:r>
    </w:p>
  </w:footnote>
  <w:footnote w:id="10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sz w:val="18"/>
          <w:szCs w:val="18"/>
        </w:rPr>
        <w:t>a.g.e</w:t>
      </w:r>
      <w:r w:rsidRPr="00FB7208">
        <w:rPr>
          <w:sz w:val="18"/>
          <w:szCs w:val="18"/>
        </w:rPr>
        <w:t>., s. 120.</w:t>
      </w:r>
    </w:p>
  </w:footnote>
  <w:footnote w:id="10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Türk Demokrasi Tarihi</w:t>
      </w:r>
      <w:r w:rsidRPr="00FB7208">
        <w:rPr>
          <w:sz w:val="18"/>
          <w:szCs w:val="18"/>
        </w:rPr>
        <w:t>, C. I, s. 403.</w:t>
      </w:r>
    </w:p>
  </w:footnote>
  <w:footnote w:id="10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 İktisat Tarihi</w:t>
      </w:r>
      <w:r w:rsidRPr="00FB7208">
        <w:rPr>
          <w:sz w:val="18"/>
          <w:szCs w:val="18"/>
        </w:rPr>
        <w:t>, s. 85.</w:t>
      </w:r>
    </w:p>
  </w:footnote>
  <w:footnote w:id="10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Hilmi Uran, </w:t>
      </w:r>
      <w:r w:rsidRPr="00FB7208">
        <w:rPr>
          <w:b/>
          <w:sz w:val="18"/>
          <w:szCs w:val="18"/>
        </w:rPr>
        <w:t>Meşrutiyet, Tek Parti, Çok Parti Hatıralarım (1908–1950)</w:t>
      </w:r>
      <w:r w:rsidRPr="00FB7208">
        <w:rPr>
          <w:sz w:val="18"/>
          <w:szCs w:val="18"/>
        </w:rPr>
        <w:t>, Türkiye İş Bankası Yay., İstanbul, 2008, s. 359-361.</w:t>
      </w:r>
    </w:p>
  </w:footnote>
  <w:footnote w:id="10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10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Mehmet Ali Birand-Can Dündar-Bülent Çaplı, </w:t>
      </w:r>
      <w:r w:rsidRPr="00FB7208">
        <w:rPr>
          <w:b/>
          <w:sz w:val="18"/>
          <w:szCs w:val="18"/>
        </w:rPr>
        <w:t>Demirkırat, Bir Demokrasinin Doğuşu</w:t>
      </w:r>
      <w:r w:rsidRPr="00FB7208">
        <w:rPr>
          <w:sz w:val="18"/>
          <w:szCs w:val="18"/>
        </w:rPr>
        <w:t xml:space="preserve">, Milliyet Yay., İstanbul, 1995, s. 26; Metin Toker, </w:t>
      </w:r>
      <w:r w:rsidRPr="00FB7208">
        <w:rPr>
          <w:b/>
          <w:sz w:val="18"/>
          <w:szCs w:val="18"/>
        </w:rPr>
        <w:t>Demokrasimizin İsmet Paşa’lı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10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Karpat, </w:t>
      </w:r>
      <w:r w:rsidRPr="00FB7208">
        <w:rPr>
          <w:b/>
          <w:sz w:val="18"/>
          <w:szCs w:val="18"/>
        </w:rPr>
        <w:t>Türk Demokrasi Tarihi – Sosyal, Ekonomik, Kültürel Temeller</w:t>
      </w:r>
      <w:r w:rsidRPr="00FB7208">
        <w:rPr>
          <w:sz w:val="18"/>
          <w:szCs w:val="18"/>
        </w:rPr>
        <w:t xml:space="preserve">, s. 249–251; Çavdar, “Demokrat Parti”, s. 2065.  79  Koçak,“Siyasal Tarih”, </w:t>
      </w:r>
      <w:r w:rsidRPr="00FB7208">
        <w:rPr>
          <w:b/>
          <w:sz w:val="18"/>
          <w:szCs w:val="18"/>
        </w:rPr>
        <w:t>Yakınçağ Türkiye Tarihi</w:t>
      </w:r>
      <w:r w:rsidRPr="00FB7208">
        <w:rPr>
          <w:sz w:val="18"/>
          <w:szCs w:val="18"/>
        </w:rPr>
        <w:t>, s. 184.</w:t>
      </w:r>
    </w:p>
  </w:footnote>
  <w:footnote w:id="10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İsmet İnönü</w:t>
      </w:r>
      <w:r w:rsidRPr="00FB7208">
        <w:rPr>
          <w:sz w:val="18"/>
          <w:szCs w:val="18"/>
        </w:rPr>
        <w:t>, s. 263.</w:t>
      </w:r>
    </w:p>
  </w:footnote>
  <w:footnote w:id="10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Aydemir, </w:t>
      </w:r>
      <w:r w:rsidRPr="00FB7208">
        <w:rPr>
          <w:b/>
          <w:sz w:val="18"/>
          <w:szCs w:val="18"/>
        </w:rPr>
        <w:t>İkinci Adam</w:t>
      </w:r>
      <w:r w:rsidRPr="00FB7208">
        <w:rPr>
          <w:sz w:val="18"/>
          <w:szCs w:val="18"/>
        </w:rPr>
        <w:t xml:space="preserve">, C. III, s. 31. </w:t>
      </w:r>
    </w:p>
  </w:footnote>
  <w:footnote w:id="10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a.g.m</w:t>
      </w:r>
      <w:r w:rsidRPr="00FB7208">
        <w:rPr>
          <w:sz w:val="18"/>
          <w:szCs w:val="18"/>
        </w:rPr>
        <w:t>., s. 2068.</w:t>
      </w:r>
    </w:p>
  </w:footnote>
  <w:footnote w:id="11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Modernleşen Türkiye’nin Tarihi</w:t>
      </w:r>
      <w:r w:rsidRPr="00FB7208">
        <w:rPr>
          <w:sz w:val="18"/>
          <w:szCs w:val="18"/>
        </w:rPr>
        <w:t>, (Çev. Yasemin Saner Gönen), İletişim Yay., İstanbul, 2004, s. 327.</w:t>
      </w:r>
    </w:p>
  </w:footnote>
  <w:footnote w:id="11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Yaşar Baytal,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11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Akşin, </w:t>
      </w:r>
      <w:r w:rsidRPr="00FB7208">
        <w:rPr>
          <w:b/>
          <w:sz w:val="18"/>
          <w:szCs w:val="18"/>
        </w:rPr>
        <w:t>a.g.e</w:t>
      </w:r>
      <w:r w:rsidRPr="00FB7208">
        <w:rPr>
          <w:sz w:val="18"/>
          <w:szCs w:val="18"/>
        </w:rPr>
        <w:t>., s. 232.</w:t>
      </w:r>
    </w:p>
  </w:footnote>
  <w:footnote w:id="11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Türk Devrim Tarihi</w:t>
      </w:r>
      <w:r w:rsidRPr="00FB7208">
        <w:rPr>
          <w:sz w:val="18"/>
          <w:szCs w:val="18"/>
        </w:rPr>
        <w:t>, C. IV/2, s. 89 – 90.</w:t>
      </w:r>
    </w:p>
  </w:footnote>
  <w:footnote w:id="11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Feroz Ahmad-Bedia Turgay Ahmad, </w:t>
      </w:r>
      <w:r w:rsidRPr="00FB7208">
        <w:rPr>
          <w:b/>
          <w:sz w:val="18"/>
          <w:szCs w:val="18"/>
        </w:rPr>
        <w:t>Türkiye’de Çok Partili Politikanın Açıklamalı Kronolojisi (1945–1971</w:t>
      </w:r>
      <w:r w:rsidRPr="00FB7208">
        <w:rPr>
          <w:sz w:val="18"/>
          <w:szCs w:val="18"/>
        </w:rPr>
        <w:t>), Bilgi Yay., İstanbul, 1976, s. 130.</w:t>
      </w:r>
    </w:p>
  </w:footnote>
  <w:footnote w:id="11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İlber Ortaylı, </w:t>
      </w:r>
      <w:r w:rsidRPr="00FB7208">
        <w:rPr>
          <w:b/>
          <w:sz w:val="18"/>
          <w:szCs w:val="18"/>
        </w:rPr>
        <w:t>Türkiye’nin Yakın Tarihi</w:t>
      </w:r>
      <w:r w:rsidRPr="00FB7208">
        <w:rPr>
          <w:sz w:val="18"/>
          <w:szCs w:val="18"/>
        </w:rPr>
        <w:t>, Timaş Yay., İstanbul, 2010, s. 105-110.</w:t>
      </w:r>
    </w:p>
  </w:footnote>
  <w:footnote w:id="11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a.g.e</w:t>
      </w:r>
      <w:r w:rsidRPr="00FB7208">
        <w:rPr>
          <w:sz w:val="18"/>
          <w:szCs w:val="18"/>
        </w:rPr>
        <w:t xml:space="preserve">., s. 337; Aydemir, </w:t>
      </w:r>
      <w:r w:rsidRPr="00FB7208">
        <w:rPr>
          <w:b/>
          <w:sz w:val="18"/>
          <w:szCs w:val="18"/>
        </w:rPr>
        <w:t>İkinci Adam</w:t>
      </w:r>
      <w:r w:rsidRPr="00FB7208">
        <w:rPr>
          <w:sz w:val="18"/>
          <w:szCs w:val="18"/>
        </w:rPr>
        <w:t>, C. III, s. 295.</w:t>
      </w:r>
    </w:p>
  </w:footnote>
  <w:footnote w:id="11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11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Albayrak, </w:t>
      </w:r>
      <w:r w:rsidRPr="00FB7208">
        <w:rPr>
          <w:b/>
          <w:sz w:val="18"/>
          <w:szCs w:val="18"/>
        </w:rPr>
        <w:t>a.g.m</w:t>
      </w:r>
      <w:r w:rsidRPr="00FB7208">
        <w:rPr>
          <w:sz w:val="18"/>
          <w:szCs w:val="18"/>
        </w:rPr>
        <w:t>., s. 181.</w:t>
      </w:r>
    </w:p>
  </w:footnote>
  <w:footnote w:id="11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a.g.e</w:t>
      </w:r>
      <w:r w:rsidRPr="00FB7208">
        <w:rPr>
          <w:sz w:val="18"/>
          <w:szCs w:val="18"/>
        </w:rPr>
        <w:t>., C. II,  s. 79-80.</w:t>
      </w:r>
    </w:p>
  </w:footnote>
  <w:footnote w:id="12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12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Menderes’in Dramı</w:t>
      </w:r>
      <w:r w:rsidRPr="00FB7208">
        <w:rPr>
          <w:sz w:val="18"/>
          <w:szCs w:val="18"/>
        </w:rPr>
        <w:t>, Remzi Kitabevi, İstanbul, 1976, s. 410–414.</w:t>
      </w:r>
    </w:p>
  </w:footnote>
  <w:footnote w:id="12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Ali Fuat Başgil,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12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İhtilalin Mantığı ve 27 Mayıs İhtilali</w:t>
      </w:r>
      <w:r w:rsidRPr="00FB7208">
        <w:rPr>
          <w:sz w:val="18"/>
          <w:szCs w:val="18"/>
        </w:rPr>
        <w:t>, Remzi Kitabevi, İstanbul, 1976, s. 329.</w:t>
      </w:r>
    </w:p>
  </w:footnote>
  <w:footnote w:id="12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Hikmet Özdemir, “Siyasal Tarih (1960–1980)”, </w:t>
      </w:r>
      <w:r w:rsidRPr="00FB7208">
        <w:rPr>
          <w:b/>
          <w:sz w:val="18"/>
          <w:szCs w:val="18"/>
        </w:rPr>
        <w:t>Türkiye’nin Yakınçağ Tarihi 1908–1980</w:t>
      </w:r>
      <w:r w:rsidRPr="00FB7208">
        <w:rPr>
          <w:sz w:val="18"/>
          <w:szCs w:val="18"/>
        </w:rPr>
        <w:t>, C. I, (Haz. Sina Akşin-Bülent Tanör-Korkut Boratav), Milliyet Kitapları, İstanbul, s. 230–232.</w:t>
      </w:r>
    </w:p>
  </w:footnote>
  <w:footnote w:id="12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Dündar Seyhan, </w:t>
      </w:r>
      <w:r w:rsidRPr="00FB7208">
        <w:rPr>
          <w:b/>
          <w:sz w:val="18"/>
          <w:szCs w:val="18"/>
        </w:rPr>
        <w:t>Gölgedeki Adam</w:t>
      </w:r>
      <w:r w:rsidRPr="00FB7208">
        <w:rPr>
          <w:sz w:val="18"/>
          <w:szCs w:val="18"/>
        </w:rPr>
        <w:t>, Nurettin Uycan Matbaası, İstanbul, 1966, s. 125–126.</w:t>
      </w:r>
    </w:p>
  </w:footnote>
  <w:footnote w:id="126">
    <w:p w:rsidR="004963E0" w:rsidRPr="00BD6A0F"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Mustafa Erdoğan, </w:t>
      </w:r>
      <w:r w:rsidRPr="00FB7208">
        <w:rPr>
          <w:b/>
          <w:sz w:val="18"/>
          <w:szCs w:val="18"/>
        </w:rPr>
        <w:t>Türkiye’de Anayasalar ve Siyaset</w:t>
      </w:r>
      <w:r w:rsidRPr="00FB7208">
        <w:rPr>
          <w:sz w:val="18"/>
          <w:szCs w:val="18"/>
        </w:rPr>
        <w:t xml:space="preserve">, Liberte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12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Kamil Karavelioğlu, </w:t>
      </w:r>
      <w:r w:rsidRPr="00FB7208">
        <w:rPr>
          <w:b/>
          <w:sz w:val="18"/>
          <w:szCs w:val="18"/>
        </w:rPr>
        <w:t>Bir Devrim İki Darbe 27 Mayıs, 12 Mart, 12 Eylül</w:t>
      </w:r>
      <w:r w:rsidRPr="00FB7208">
        <w:rPr>
          <w:sz w:val="18"/>
          <w:szCs w:val="18"/>
        </w:rPr>
        <w:t>, Gürer Yay., İstanbul, 2007, s. 162.</w:t>
      </w:r>
    </w:p>
  </w:footnote>
  <w:footnote w:id="12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Adem Çaylak-Hüseyin Baran, “Türkiye’de Kemalist Rejimin Ordu ve Anayasa ile Pekişmesi ve Darbeler Arası Dönem (1960–1970)”,</w:t>
      </w:r>
      <w:r w:rsidRPr="00FB7208">
        <w:rPr>
          <w:b/>
          <w:sz w:val="18"/>
          <w:szCs w:val="18"/>
        </w:rPr>
        <w:t>Osmanlı’dan İkibinli Yıllara Türkiye’nin Politik Tarihi</w:t>
      </w:r>
      <w:r w:rsidRPr="00FB7208">
        <w:rPr>
          <w:sz w:val="18"/>
          <w:szCs w:val="18"/>
        </w:rPr>
        <w:t>, Savaş Yay., Ankara, 2010, s.447-448.</w:t>
      </w:r>
    </w:p>
  </w:footnote>
  <w:footnote w:id="12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Suna Kili, </w:t>
      </w:r>
      <w:r w:rsidRPr="00FB7208">
        <w:rPr>
          <w:b/>
          <w:sz w:val="18"/>
          <w:szCs w:val="18"/>
        </w:rPr>
        <w:t>1960-1975 Döneminde Cumhuriyet Halk Partisinde Gelişmeler</w:t>
      </w:r>
      <w:r w:rsidRPr="00FB7208">
        <w:rPr>
          <w:sz w:val="18"/>
          <w:szCs w:val="18"/>
        </w:rPr>
        <w:t>, Boğaziçi Üniversitesi Yay., İstanbul, 1975, s. 346.</w:t>
      </w:r>
    </w:p>
  </w:footnote>
  <w:footnote w:id="13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Nihat Erim, </w:t>
      </w:r>
      <w:r w:rsidRPr="00FB7208">
        <w:rPr>
          <w:b/>
          <w:sz w:val="18"/>
          <w:szCs w:val="18"/>
        </w:rPr>
        <w:t>12 Mart Anıları</w:t>
      </w:r>
      <w:r w:rsidRPr="00FB7208">
        <w:rPr>
          <w:sz w:val="18"/>
          <w:szCs w:val="18"/>
        </w:rPr>
        <w:t xml:space="preserve">, (Haz. Raşit Çavaş),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13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Cemal Fedayi, “Türkiye’nin Siyasal ve Sosyal Kaos Dönemi (1971–1980), </w:t>
      </w:r>
      <w:r w:rsidRPr="00FB7208">
        <w:rPr>
          <w:b/>
          <w:sz w:val="18"/>
          <w:szCs w:val="18"/>
        </w:rPr>
        <w:t>Osmanlı’dan İkibinli Yıllara Türkiye’nin Politik Tarihi</w:t>
      </w:r>
      <w:r w:rsidRPr="00FB7208">
        <w:rPr>
          <w:sz w:val="18"/>
          <w:szCs w:val="18"/>
        </w:rPr>
        <w:t>, 2010, s. 492, 502–503.</w:t>
      </w:r>
    </w:p>
  </w:footnote>
  <w:footnote w:id="132">
    <w:p w:rsidR="004963E0" w:rsidRDefault="004963E0" w:rsidP="00B80BDC">
      <w:pPr>
        <w:pStyle w:val="DipnotMetni"/>
        <w:ind w:left="284" w:hanging="284"/>
        <w:jc w:val="both"/>
      </w:pPr>
      <w:r w:rsidRPr="00FB7208">
        <w:rPr>
          <w:rStyle w:val="DipnotBavurusu"/>
          <w:sz w:val="18"/>
          <w:szCs w:val="18"/>
        </w:rPr>
        <w:footnoteRef/>
      </w:r>
      <w:r w:rsidRPr="00FB7208">
        <w:rPr>
          <w:sz w:val="18"/>
          <w:szCs w:val="18"/>
        </w:rPr>
        <w:t xml:space="preserve"> 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6"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4"/>
  </w:num>
  <w:num w:numId="4">
    <w:abstractNumId w:val="10"/>
  </w:num>
  <w:num w:numId="5">
    <w:abstractNumId w:val="3"/>
  </w:num>
  <w:num w:numId="6">
    <w:abstractNumId w:val="13"/>
  </w:num>
  <w:num w:numId="7">
    <w:abstractNumId w:val="22"/>
  </w:num>
  <w:num w:numId="8">
    <w:abstractNumId w:val="18"/>
  </w:num>
  <w:num w:numId="9">
    <w:abstractNumId w:val="0"/>
  </w:num>
  <w:num w:numId="10">
    <w:abstractNumId w:val="1"/>
  </w:num>
  <w:num w:numId="11">
    <w:abstractNumId w:val="15"/>
  </w:num>
  <w:num w:numId="12">
    <w:abstractNumId w:val="2"/>
  </w:num>
  <w:num w:numId="13">
    <w:abstractNumId w:val="12"/>
  </w:num>
  <w:num w:numId="14">
    <w:abstractNumId w:val="7"/>
  </w:num>
  <w:num w:numId="15">
    <w:abstractNumId w:val="14"/>
  </w:num>
  <w:num w:numId="16">
    <w:abstractNumId w:val="21"/>
  </w:num>
  <w:num w:numId="17">
    <w:abstractNumId w:val="17"/>
  </w:num>
  <w:num w:numId="18">
    <w:abstractNumId w:val="8"/>
  </w:num>
  <w:num w:numId="19">
    <w:abstractNumId w:val="9"/>
  </w:num>
  <w:num w:numId="20">
    <w:abstractNumId w:val="5"/>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13"/>
    <w:rsid w:val="001C4AA8"/>
    <w:rsid w:val="00256029"/>
    <w:rsid w:val="003F4729"/>
    <w:rsid w:val="004963E0"/>
    <w:rsid w:val="00552A54"/>
    <w:rsid w:val="005F707F"/>
    <w:rsid w:val="00651F67"/>
    <w:rsid w:val="008F7D87"/>
    <w:rsid w:val="00971B9D"/>
    <w:rsid w:val="00AE6E57"/>
    <w:rsid w:val="00B61553"/>
    <w:rsid w:val="00B77713"/>
    <w:rsid w:val="00B80BDC"/>
    <w:rsid w:val="00BC3178"/>
    <w:rsid w:val="00C3518A"/>
    <w:rsid w:val="00C70942"/>
    <w:rsid w:val="00D47721"/>
    <w:rsid w:val="00D52E4D"/>
    <w:rsid w:val="00DD317B"/>
    <w:rsid w:val="00F2197F"/>
    <w:rsid w:val="00F42149"/>
    <w:rsid w:val="00FE594E"/>
    <w:rsid w:val="00FF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D3E"/>
  <w15:chartTrackingRefBased/>
  <w15:docId w15:val="{20B17A5D-1C50-4D08-B29F-B876233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80BDC"/>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B80BDC"/>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B80BDC"/>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B80BDC"/>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80BDC"/>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B80BDC"/>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B80BDC"/>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B80BDC"/>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B80BDC"/>
  </w:style>
  <w:style w:type="paragraph" w:styleId="GvdeMetni">
    <w:name w:val="Body Text"/>
    <w:basedOn w:val="Normal"/>
    <w:link w:val="GvdeMetniChar"/>
    <w:uiPriority w:val="99"/>
    <w:rsid w:val="00B80BDC"/>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B80BDC"/>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B80BD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80BDC"/>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B80BDC"/>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B80BDC"/>
    <w:rPr>
      <w:sz w:val="20"/>
      <w:szCs w:val="20"/>
    </w:rPr>
  </w:style>
  <w:style w:type="character" w:customStyle="1" w:styleId="DipnotMetniChar1">
    <w:name w:val="Dipnot Metni Char1"/>
    <w:aliases w:val="Char Char1"/>
    <w:link w:val="DipnotMetni"/>
    <w:rsid w:val="00B80BDC"/>
    <w:rPr>
      <w:rFonts w:ascii="Times New Roman" w:eastAsia="Calibri" w:hAnsi="Times New Roman" w:cs="Times New Roman"/>
      <w:sz w:val="20"/>
      <w:szCs w:val="20"/>
      <w:lang w:val="x-none" w:eastAsia="x-none"/>
    </w:rPr>
  </w:style>
  <w:style w:type="character" w:styleId="DipnotBavurusu">
    <w:name w:val="footnote reference"/>
    <w:uiPriority w:val="99"/>
    <w:qFormat/>
    <w:rsid w:val="00B80BDC"/>
    <w:rPr>
      <w:rFonts w:cs="Times New Roman"/>
      <w:vertAlign w:val="superscript"/>
    </w:rPr>
  </w:style>
  <w:style w:type="paragraph" w:styleId="GvdeMetniGirintisi2">
    <w:name w:val="Body Text Indent 2"/>
    <w:basedOn w:val="Normal"/>
    <w:link w:val="GvdeMetniGirintisi2Char"/>
    <w:uiPriority w:val="99"/>
    <w:rsid w:val="00B80BD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B80BDC"/>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B80BDC"/>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B80BDC"/>
    <w:rPr>
      <w:rFonts w:ascii="Times New Roman" w:eastAsia="Times New Roman" w:hAnsi="Times New Roman" w:cs="Times New Roman"/>
      <w:sz w:val="20"/>
      <w:szCs w:val="20"/>
      <w:lang w:eastAsia="tr-TR"/>
    </w:rPr>
  </w:style>
  <w:style w:type="character" w:styleId="Gl">
    <w:name w:val="Strong"/>
    <w:qFormat/>
    <w:rsid w:val="00B80BDC"/>
    <w:rPr>
      <w:b/>
      <w:bCs/>
    </w:rPr>
  </w:style>
  <w:style w:type="paragraph" w:customStyle="1" w:styleId="a">
    <w:basedOn w:val="Normal"/>
    <w:next w:val="AltBilgi"/>
    <w:link w:val="AltbilgiChar"/>
    <w:uiPriority w:val="99"/>
    <w:rsid w:val="00B80BDC"/>
    <w:pPr>
      <w:tabs>
        <w:tab w:val="center" w:pos="4536"/>
        <w:tab w:val="right" w:pos="9072"/>
      </w:tabs>
      <w:spacing w:after="0" w:line="240" w:lineRule="auto"/>
    </w:pPr>
    <w:rPr>
      <w:rFonts w:eastAsia="Calibri"/>
    </w:rPr>
  </w:style>
  <w:style w:type="character" w:customStyle="1" w:styleId="AltyazChar1">
    <w:name w:val="Altyazı Char1"/>
    <w:link w:val="Altyaz"/>
    <w:rsid w:val="00B80BDC"/>
    <w:rPr>
      <w:rFonts w:ascii="Cambria" w:eastAsia="Times New Roman" w:hAnsi="Cambria" w:cs="Times New Roman"/>
      <w:sz w:val="24"/>
      <w:szCs w:val="24"/>
    </w:rPr>
  </w:style>
  <w:style w:type="paragraph" w:styleId="KonuBal">
    <w:name w:val="Title"/>
    <w:basedOn w:val="Normal"/>
    <w:next w:val="Normal"/>
    <w:link w:val="KonuBalChar"/>
    <w:qFormat/>
    <w:rsid w:val="00B80BDC"/>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B80BDC"/>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B80BDC"/>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B80BDC"/>
    <w:rPr>
      <w:color w:val="002BB8"/>
      <w:u w:val="none"/>
      <w:effect w:val="none"/>
    </w:rPr>
  </w:style>
  <w:style w:type="paragraph" w:styleId="T1">
    <w:name w:val="toc 1"/>
    <w:basedOn w:val="Normal"/>
    <w:next w:val="Normal"/>
    <w:autoRedefine/>
    <w:uiPriority w:val="99"/>
    <w:rsid w:val="00B80BDC"/>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B80BDC"/>
    <w:rPr>
      <w:rFonts w:eastAsia="Calibri"/>
    </w:rPr>
  </w:style>
  <w:style w:type="paragraph" w:styleId="GvdeMetniGirintisi">
    <w:name w:val="Body Text Indent"/>
    <w:basedOn w:val="Normal"/>
    <w:link w:val="GvdeMetniGirintisiChar"/>
    <w:uiPriority w:val="99"/>
    <w:rsid w:val="00B80BDC"/>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80BDC"/>
    <w:rPr>
      <w:rFonts w:ascii="Times New Roman" w:eastAsia="Calibri" w:hAnsi="Times New Roman" w:cs="Times New Roman"/>
      <w:sz w:val="20"/>
      <w:szCs w:val="20"/>
      <w:lang w:eastAsia="tr-TR"/>
    </w:rPr>
  </w:style>
  <w:style w:type="paragraph" w:customStyle="1" w:styleId="BodyText21">
    <w:name w:val="Body Text 21"/>
    <w:basedOn w:val="Normal"/>
    <w:uiPriority w:val="99"/>
    <w:rsid w:val="00B80BDC"/>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B80BDC"/>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B80BDC"/>
    <w:rPr>
      <w:color w:val="800080"/>
      <w:u w:val="single"/>
    </w:rPr>
  </w:style>
  <w:style w:type="paragraph" w:styleId="Altyaz">
    <w:name w:val="Subtitle"/>
    <w:basedOn w:val="Normal"/>
    <w:next w:val="Normal"/>
    <w:link w:val="AltyazChar1"/>
    <w:qFormat/>
    <w:rsid w:val="00B80BDC"/>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B80BDC"/>
    <w:rPr>
      <w:rFonts w:eastAsiaTheme="minorEastAsia"/>
      <w:color w:val="5A5A5A" w:themeColor="text1" w:themeTint="A5"/>
      <w:spacing w:val="15"/>
    </w:rPr>
  </w:style>
  <w:style w:type="paragraph" w:styleId="AltBilgi">
    <w:name w:val="footer"/>
    <w:basedOn w:val="Normal"/>
    <w:link w:val="AltBilgiChar0"/>
    <w:uiPriority w:val="99"/>
    <w:unhideWhenUsed/>
    <w:rsid w:val="00B80BD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80BDC"/>
  </w:style>
  <w:style w:type="paragraph" w:styleId="stBilgi">
    <w:name w:val="header"/>
    <w:basedOn w:val="Normal"/>
    <w:link w:val="stBilgiChar"/>
    <w:uiPriority w:val="99"/>
    <w:unhideWhenUsed/>
    <w:rsid w:val="00BC31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9137-C6C3-46FC-AD46-5AEC267D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15087</Words>
  <Characters>85999</Characters>
  <Application>Microsoft Office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2</cp:revision>
  <dcterms:created xsi:type="dcterms:W3CDTF">2023-02-10T19:37:00Z</dcterms:created>
  <dcterms:modified xsi:type="dcterms:W3CDTF">2023-02-10T19:37:00Z</dcterms:modified>
</cp:coreProperties>
</file>